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912399" w:rsidRDefault="00892BE7" w:rsidP="00172AB0">
      <w:pPr>
        <w:spacing w:before="40" w:after="120" w:line="240" w:lineRule="auto"/>
        <w:jc w:val="both"/>
        <w:rPr>
          <w:rFonts w:ascii="Arial" w:hAnsi="Arial" w:cs="Arial"/>
        </w:rPr>
      </w:pPr>
      <w:r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11 de junho de 2021 </w:t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(112) – </w:t>
      </w:r>
      <w:r w:rsidR="0033196C" w:rsidRPr="0033196C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301D31" w:rsidRPr="00301D31" w:rsidRDefault="00301D31" w:rsidP="00301D3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01D31">
        <w:rPr>
          <w:rFonts w:ascii="Arial" w:hAnsi="Arial" w:cs="Arial"/>
          <w:sz w:val="28"/>
          <w:szCs w:val="28"/>
        </w:rPr>
        <w:t>Administração Penitenciária</w:t>
      </w:r>
    </w:p>
    <w:p w:rsidR="00301D31" w:rsidRPr="00301D31" w:rsidRDefault="00301D31" w:rsidP="00301D31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01D31">
        <w:rPr>
          <w:rFonts w:ascii="Arial" w:hAnsi="Arial" w:cs="Arial"/>
          <w:sz w:val="18"/>
          <w:szCs w:val="18"/>
        </w:rPr>
        <w:t>GABINETE DO SECRETÁRIO</w:t>
      </w:r>
    </w:p>
    <w:p w:rsidR="001A1F9D" w:rsidRPr="001A1F9D" w:rsidRDefault="001A1F9D" w:rsidP="001A1F9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1A1F9D">
        <w:rPr>
          <w:rFonts w:ascii="Arial" w:hAnsi="Arial" w:cs="Arial"/>
          <w:b/>
          <w:bCs/>
          <w:sz w:val="28"/>
          <w:szCs w:val="28"/>
        </w:rPr>
        <w:t>Resolução SAP-77, de 10-6-2021</w:t>
      </w:r>
    </w:p>
    <w:p w:rsidR="001A1F9D" w:rsidRPr="001A1F9D" w:rsidRDefault="001A1F9D" w:rsidP="001A1F9D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1A1F9D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 Pasta, para os fins que especifica</w:t>
      </w:r>
    </w:p>
    <w:p w:rsidR="001A1F9D" w:rsidRPr="001A1F9D" w:rsidRDefault="001A1F9D" w:rsidP="001A1F9D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Secretário da Administração Penitenciária, considerando,</w:t>
      </w:r>
      <w:bookmarkStart w:id="0" w:name="_GoBack"/>
      <w:bookmarkEnd w:id="0"/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Termo de Cooperação Técnica celebrado em 29-11-2007,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entre as Secretarias de Estado da Saúde e a Secretaria da Administração Penitenciária;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Decreto n. 53.427, de 16-09-2008, que criou a Unidade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Experimental da Saúde;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despacho do Vice-Governador em exercício no cargo de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Governador do Estado, de 06 publicado no Diário Oficial do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Estado de 07-02-2009, considerando autorizada a formalização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do referido convênio;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A Cláusula Quinta do referido Termo de Cooperação, que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constitui as obrigações desta Pasta.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extrato do Termo de Reti - Ratificação ao Termo de Cooperação Técnica, publicado no Diário Oficial do Estado de 14-11-2009, alterando a denominação do ajuste firmado;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extrato do 2º Termo Aditivo, publicado no Diário Oficial do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Estado de 27-11-2011, alterando a cláusula oitava do Convênio,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prorrogando a vigência por 01(um) ano, a partir de 28-11-2012.</w:t>
      </w:r>
    </w:p>
    <w:p w:rsidR="00301D31" w:rsidRDefault="001A1F9D" w:rsidP="000D1200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1A1F9D">
        <w:rPr>
          <w:rFonts w:ascii="Arial" w:hAnsi="Arial" w:cs="Arial"/>
        </w:rPr>
        <w:t>O extrato do 10º Termo Aditivo, publicado no Diário Oficial do Estado de 30-11-2019, alterando a cláusula oitava do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Convênio, prorrogando a vigência por 01(um) ano, a partir de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29-11-2019.</w:t>
      </w:r>
    </w:p>
    <w:p w:rsidR="001A1F9D" w:rsidRPr="000D1200" w:rsidRDefault="001A1F9D" w:rsidP="000D1200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0D1200">
        <w:rPr>
          <w:rFonts w:ascii="Arial" w:hAnsi="Arial" w:cs="Arial"/>
          <w:b/>
          <w:bCs/>
        </w:rPr>
        <w:t>Resolve: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D1200">
        <w:rPr>
          <w:rFonts w:ascii="Arial" w:hAnsi="Arial" w:cs="Arial"/>
          <w:b/>
          <w:bCs/>
        </w:rPr>
        <w:t>Artigo 1º</w:t>
      </w:r>
      <w:r w:rsidRPr="001A1F9D">
        <w:rPr>
          <w:rFonts w:ascii="Arial" w:hAnsi="Arial" w:cs="Arial"/>
        </w:rPr>
        <w:t xml:space="preserve"> – </w:t>
      </w:r>
      <w:r w:rsidRPr="000D1200">
        <w:rPr>
          <w:rFonts w:ascii="Arial" w:hAnsi="Arial" w:cs="Arial"/>
          <w:b/>
          <w:bCs/>
        </w:rPr>
        <w:t>Convocar em caráter excepcional</w:t>
      </w:r>
      <w:r w:rsidRPr="001A1F9D">
        <w:rPr>
          <w:rFonts w:ascii="Arial" w:hAnsi="Arial" w:cs="Arial"/>
        </w:rPr>
        <w:t>, com prejuízo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de suas atribuições nas respectivas unidades de classificação,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mas sem prejuízo de seus vencimentos e demais vantagens do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 xml:space="preserve">cargo/função, </w:t>
      </w:r>
      <w:r w:rsidRPr="000D1200">
        <w:rPr>
          <w:rFonts w:ascii="Arial" w:hAnsi="Arial" w:cs="Arial"/>
          <w:b/>
          <w:bCs/>
        </w:rPr>
        <w:t>os servidores abaixo relacionados, para</w:t>
      </w:r>
      <w:r w:rsidRPr="001A1F9D">
        <w:rPr>
          <w:rFonts w:ascii="Arial" w:hAnsi="Arial" w:cs="Arial"/>
        </w:rPr>
        <w:t xml:space="preserve"> em missão</w:t>
      </w:r>
      <w:r w:rsidR="000D1200">
        <w:rPr>
          <w:rFonts w:ascii="Arial" w:hAnsi="Arial" w:cs="Arial"/>
        </w:rPr>
        <w:t xml:space="preserve"> </w:t>
      </w:r>
      <w:r w:rsidRPr="000D1200">
        <w:rPr>
          <w:rFonts w:ascii="Arial" w:hAnsi="Arial" w:cs="Arial"/>
          <w:b/>
          <w:bCs/>
        </w:rPr>
        <w:t>prestarem serviços junto a Unidade</w:t>
      </w:r>
      <w:r w:rsidRPr="001A1F9D">
        <w:rPr>
          <w:rFonts w:ascii="Arial" w:hAnsi="Arial" w:cs="Arial"/>
        </w:rPr>
        <w:t xml:space="preserve"> </w:t>
      </w:r>
      <w:r w:rsidRPr="000D1200">
        <w:rPr>
          <w:rFonts w:ascii="Arial" w:hAnsi="Arial" w:cs="Arial"/>
          <w:b/>
          <w:bCs/>
        </w:rPr>
        <w:t>Experimental de Saúde, cujo</w:t>
      </w:r>
      <w:r w:rsidR="000D1200" w:rsidRPr="000D1200">
        <w:rPr>
          <w:rFonts w:ascii="Arial" w:hAnsi="Arial" w:cs="Arial"/>
          <w:b/>
          <w:bCs/>
        </w:rPr>
        <w:t xml:space="preserve"> </w:t>
      </w:r>
      <w:r w:rsidRPr="000D1200">
        <w:rPr>
          <w:rFonts w:ascii="Arial" w:hAnsi="Arial" w:cs="Arial"/>
          <w:b/>
          <w:bCs/>
        </w:rPr>
        <w:t>imóvel foi transferido à administração da Secretaria da Saúde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pelo Decreto 52.419, de 28, publicada em 29-11-2007, no período de 11-06-2021 a 09-08-2021.</w:t>
      </w:r>
    </w:p>
    <w:p w:rsidR="001A1F9D" w:rsidRPr="000D1200" w:rsidRDefault="001A1F9D" w:rsidP="000D1200">
      <w:pPr>
        <w:spacing w:before="140" w:after="60" w:line="28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0D1200">
        <w:rPr>
          <w:rFonts w:ascii="Arial" w:hAnsi="Arial" w:cs="Arial"/>
          <w:b/>
          <w:bCs/>
          <w:sz w:val="26"/>
          <w:szCs w:val="26"/>
        </w:rPr>
        <w:t>Coordenadoria de Unidades Prisionais da Região Metropolitana de São Paulo - Coremetro</w:t>
      </w:r>
    </w:p>
    <w:p w:rsidR="001A1F9D" w:rsidRPr="000D1200" w:rsidRDefault="001A1F9D" w:rsidP="000D1200">
      <w:pPr>
        <w:spacing w:before="6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0D1200">
        <w:rPr>
          <w:rFonts w:ascii="Arial" w:hAnsi="Arial" w:cs="Arial"/>
          <w:b/>
          <w:bCs/>
          <w:sz w:val="24"/>
          <w:szCs w:val="24"/>
        </w:rPr>
        <w:t>Do Centro de Detenção Provisória de Chácara Belém I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Alessandro Barreto da Silva, Rg 22.928.005-5, Asp III,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Alex Sandro Arvelino, Rg 20.911.789-8, Asp III,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Antonio Carlos de Azevedo, Rg 14.707.502-6, Asp III,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Claudio Fernando dos Santos, Rg. 18.182.053-5, Asp V,</w:t>
      </w:r>
      <w:r w:rsidR="000D1200" w:rsidRPr="000D1200">
        <w:rPr>
          <w:rFonts w:ascii="Arial" w:hAnsi="Arial" w:cs="Arial"/>
          <w:sz w:val="19"/>
          <w:szCs w:val="19"/>
        </w:rPr>
        <w:t xml:space="preserve"> </w:t>
      </w:r>
      <w:r w:rsidRPr="000D1200">
        <w:rPr>
          <w:rFonts w:ascii="Arial" w:hAnsi="Arial" w:cs="Arial"/>
          <w:sz w:val="19"/>
          <w:szCs w:val="19"/>
        </w:rPr>
        <w:t>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David Ferreira de Melo, Rg 20.687.487-X, Asp 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Edinei da Silva Leme, Rg 18.106.512-5, Asp IV,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Edipson Patricio da Silva, Rg. 19.585.785, Asp IV,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Fabiano Luis Leandro, Rg 33.079.216-7, Asp III,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Francisco Maiellaro, Rg 10.497.144-7, Asp V,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João Bosco Moreira Alves, Rg. 21.416.149-3, Asp VII,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Jose Francisco de Carvalho, Rg 25.199.567-7, Asp V,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Rafael Lopes, Rg 26.724.789-8, Asp II,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Ronaldo Nunes de Farias, Rg 17.467.264-0, Asp V,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lastRenderedPageBreak/>
        <w:t>Vlamir Augusto Barbosa, Rg 19.560.282-1, Asp VI,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Walter de Almeida Soares, Rg 25.604.436-3, Asp IV, Sqc-III-Qsap;</w:t>
      </w:r>
    </w:p>
    <w:p w:rsidR="001A1F9D" w:rsidRPr="000D1200" w:rsidRDefault="001A1F9D" w:rsidP="000D120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D1200">
        <w:rPr>
          <w:rFonts w:ascii="Arial" w:hAnsi="Arial" w:cs="Arial"/>
          <w:sz w:val="19"/>
          <w:szCs w:val="19"/>
        </w:rPr>
        <w:t>Willians Pereira de Lacerda, Rg 24.910.049, Asp III, Sqc-III-Qsap.</w:t>
      </w:r>
    </w:p>
    <w:p w:rsidR="001A1F9D" w:rsidRPr="001A1F9D" w:rsidRDefault="001A1F9D" w:rsidP="000D1200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0D1200">
        <w:rPr>
          <w:rFonts w:ascii="Arial" w:hAnsi="Arial" w:cs="Arial"/>
          <w:b/>
          <w:bCs/>
        </w:rPr>
        <w:t>Artigo 2º</w:t>
      </w:r>
      <w:r w:rsidRPr="001A1F9D">
        <w:rPr>
          <w:rFonts w:ascii="Arial" w:hAnsi="Arial" w:cs="Arial"/>
        </w:rPr>
        <w:t xml:space="preserve"> - Os servidores relacionados no artigo 1º desta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Resolução deverão prestar serviços em regime de plantão de 12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horas seguidas de trabalho por 36 horas seguidas de descanso.</w:t>
      </w:r>
    </w:p>
    <w:p w:rsidR="001A1F9D" w:rsidRPr="001A1F9D" w:rsidRDefault="001A1F9D" w:rsidP="001A1F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D1200">
        <w:rPr>
          <w:rFonts w:ascii="Arial" w:hAnsi="Arial" w:cs="Arial"/>
          <w:b/>
          <w:bCs/>
        </w:rPr>
        <w:t>Artigo 3º</w:t>
      </w:r>
      <w:r w:rsidRPr="001A1F9D">
        <w:rPr>
          <w:rFonts w:ascii="Arial" w:hAnsi="Arial" w:cs="Arial"/>
        </w:rPr>
        <w:t xml:space="preserve"> - Esta Resolução entra em vigor na data de sua</w:t>
      </w:r>
      <w:r w:rsidR="000D1200">
        <w:rPr>
          <w:rFonts w:ascii="Arial" w:hAnsi="Arial" w:cs="Arial"/>
        </w:rPr>
        <w:t xml:space="preserve"> </w:t>
      </w:r>
      <w:r w:rsidRPr="001A1F9D">
        <w:rPr>
          <w:rFonts w:ascii="Arial" w:hAnsi="Arial" w:cs="Arial"/>
        </w:rPr>
        <w:t>publicação</w:t>
      </w:r>
    </w:p>
    <w:p w:rsidR="00C70E00" w:rsidRPr="009605B0" w:rsidRDefault="00FB0AA2" w:rsidP="00BE7553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A7A" w:rsidRDefault="00255A7A" w:rsidP="00191C99">
      <w:pPr>
        <w:spacing w:after="0" w:line="240" w:lineRule="auto"/>
      </w:pPr>
      <w:r>
        <w:separator/>
      </w:r>
    </w:p>
  </w:endnote>
  <w:endnote w:type="continuationSeparator" w:id="0">
    <w:p w:rsidR="00255A7A" w:rsidRDefault="00255A7A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A7A" w:rsidRDefault="00255A7A" w:rsidP="00191C99">
      <w:pPr>
        <w:spacing w:after="0" w:line="240" w:lineRule="auto"/>
      </w:pPr>
      <w:r>
        <w:separator/>
      </w:r>
    </w:p>
  </w:footnote>
  <w:footnote w:type="continuationSeparator" w:id="0">
    <w:p w:rsidR="00255A7A" w:rsidRDefault="00255A7A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892BE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196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16C"/>
    <w:rsid w:val="00074DCC"/>
    <w:rsid w:val="00075046"/>
    <w:rsid w:val="00075585"/>
    <w:rsid w:val="00075B4F"/>
    <w:rsid w:val="00076C4B"/>
    <w:rsid w:val="00076F79"/>
    <w:rsid w:val="000773D4"/>
    <w:rsid w:val="00077AF5"/>
    <w:rsid w:val="0008075F"/>
    <w:rsid w:val="00081036"/>
    <w:rsid w:val="00081774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9B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1200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30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1F9D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85B"/>
    <w:rsid w:val="001E7F26"/>
    <w:rsid w:val="001F0090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6C7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5142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A7A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0792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BC1"/>
    <w:rsid w:val="002D5CB0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1D31"/>
    <w:rsid w:val="00302398"/>
    <w:rsid w:val="0030306D"/>
    <w:rsid w:val="003031C7"/>
    <w:rsid w:val="00304201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3DD2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196C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21D5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7AF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40E"/>
    <w:rsid w:val="00405C7F"/>
    <w:rsid w:val="00405F15"/>
    <w:rsid w:val="00406536"/>
    <w:rsid w:val="00407066"/>
    <w:rsid w:val="00407509"/>
    <w:rsid w:val="00407ACB"/>
    <w:rsid w:val="004109A9"/>
    <w:rsid w:val="00411AE6"/>
    <w:rsid w:val="00412192"/>
    <w:rsid w:val="00412AA0"/>
    <w:rsid w:val="004138FA"/>
    <w:rsid w:val="0041475D"/>
    <w:rsid w:val="004162AF"/>
    <w:rsid w:val="00416797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811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6C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2DD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4D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556C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C6E4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4ED2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5523"/>
    <w:rsid w:val="005F623C"/>
    <w:rsid w:val="006019F6"/>
    <w:rsid w:val="00601B33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5D1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2A7"/>
    <w:rsid w:val="00664DF1"/>
    <w:rsid w:val="00666804"/>
    <w:rsid w:val="00671004"/>
    <w:rsid w:val="00671F80"/>
    <w:rsid w:val="00672252"/>
    <w:rsid w:val="006735E3"/>
    <w:rsid w:val="006748E7"/>
    <w:rsid w:val="00675258"/>
    <w:rsid w:val="0067554F"/>
    <w:rsid w:val="0067558C"/>
    <w:rsid w:val="00675A6E"/>
    <w:rsid w:val="00676907"/>
    <w:rsid w:val="00676B53"/>
    <w:rsid w:val="00677AD6"/>
    <w:rsid w:val="0068063B"/>
    <w:rsid w:val="00680ADB"/>
    <w:rsid w:val="006832B3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5985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A3F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4F10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89F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5C39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2EE8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2BE7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2D25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BFB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1111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323C"/>
    <w:rsid w:val="00994392"/>
    <w:rsid w:val="009947A4"/>
    <w:rsid w:val="0099575D"/>
    <w:rsid w:val="00995EA1"/>
    <w:rsid w:val="00995EB5"/>
    <w:rsid w:val="00996EDC"/>
    <w:rsid w:val="009976BE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627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0A1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1F65"/>
    <w:rsid w:val="00A62485"/>
    <w:rsid w:val="00A6404F"/>
    <w:rsid w:val="00A64D0D"/>
    <w:rsid w:val="00A6562D"/>
    <w:rsid w:val="00A6677D"/>
    <w:rsid w:val="00A66AD6"/>
    <w:rsid w:val="00A66F21"/>
    <w:rsid w:val="00A700D1"/>
    <w:rsid w:val="00A7074D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0DA7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1EA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0C71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43F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4E63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553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0E4B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475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09F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6B45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A86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1093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556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A58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C52"/>
    <w:rsid w:val="00E91E4E"/>
    <w:rsid w:val="00E9251B"/>
    <w:rsid w:val="00E925B4"/>
    <w:rsid w:val="00E93689"/>
    <w:rsid w:val="00E93CB5"/>
    <w:rsid w:val="00E96083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476E"/>
    <w:rsid w:val="00EB5058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0B38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570E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BFE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EF0"/>
    <w:rsid w:val="00F962DC"/>
    <w:rsid w:val="00F96FE7"/>
    <w:rsid w:val="00FA14E3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152"/>
    <w:rsid w:val="00FC56E5"/>
    <w:rsid w:val="00FC584C"/>
    <w:rsid w:val="00FC5EBE"/>
    <w:rsid w:val="00FC6143"/>
    <w:rsid w:val="00FC6432"/>
    <w:rsid w:val="00FC6C2A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3C14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A220F76-E867-4D5E-9566-4F0BE18C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16B9F-A50F-4F93-A8DC-756287BAF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518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2021-06-11T19:27:00Z</dcterms:created>
  <dcterms:modified xsi:type="dcterms:W3CDTF">2021-06-11T19:27:00Z</dcterms:modified>
</cp:coreProperties>
</file>