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4FA" w:rsidRPr="006B6275" w:rsidRDefault="00C70620" w:rsidP="00FF0BBD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FD59F6">
        <w:rPr>
          <w:rFonts w:ascii="Arial" w:hAnsi="Arial" w:cs="Arial"/>
          <w:b/>
          <w:noProof/>
          <w:sz w:val="16"/>
          <w:szCs w:val="16"/>
          <w:lang w:eastAsia="pt-BR"/>
        </w:rPr>
        <w:drawing>
          <wp:anchor distT="0" distB="0" distL="114300" distR="114300" simplePos="0" relativeHeight="251658240" behindDoc="0" locked="0" layoutInCell="1" allowOverlap="1" wp14:anchorId="4D5EBC8A" wp14:editId="4673D19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1600" cy="44577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113E">
        <w:rPr>
          <w:rFonts w:ascii="Arial" w:hAnsi="Arial" w:cs="Arial"/>
          <w:b/>
          <w:noProof/>
          <w:sz w:val="16"/>
          <w:szCs w:val="16"/>
          <w:lang w:eastAsia="pt-BR"/>
        </w:rPr>
        <w:t>22</w:t>
      </w:r>
      <w:r w:rsidR="00FD59F6" w:rsidRPr="00FD59F6">
        <w:rPr>
          <w:rFonts w:ascii="Arial" w:hAnsi="Arial" w:cs="Arial"/>
          <w:b/>
          <w:noProof/>
          <w:sz w:val="16"/>
          <w:szCs w:val="16"/>
          <w:lang w:eastAsia="pt-BR"/>
        </w:rPr>
        <w:t xml:space="preserve"> –</w:t>
      </w:r>
      <w:r w:rsidR="00FD59F6" w:rsidRPr="00FD59F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São Paulo, 132 (145) </w:t>
      </w:r>
      <w:r w:rsidR="00FD59F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FD59F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FD59F6" w:rsidRPr="00FD59F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FD59F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FD59F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FD59F6" w:rsidRPr="00FD59F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20 de julho de 2022</w:t>
      </w:r>
    </w:p>
    <w:p w:rsidR="00E53999" w:rsidRPr="00E53999" w:rsidRDefault="00E53999" w:rsidP="00E53999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E53999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E53999" w:rsidRPr="00A338D1" w:rsidRDefault="00E53999" w:rsidP="00E53999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6"/>
          <w:szCs w:val="18"/>
        </w:rPr>
      </w:pPr>
      <w:r w:rsidRPr="00A338D1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E53999" w:rsidRPr="00E53999" w:rsidRDefault="00E53999" w:rsidP="00E53999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E53999">
        <w:rPr>
          <w:rFonts w:ascii="Arial" w:hAnsi="Arial" w:cs="Arial"/>
          <w:b/>
          <w:bCs/>
          <w:iCs/>
          <w:sz w:val="26"/>
          <w:szCs w:val="26"/>
        </w:rPr>
        <w:t>Resolução SAP 78, de 19-7-2022</w:t>
      </w:r>
    </w:p>
    <w:p w:rsidR="00E53999" w:rsidRPr="00E53999" w:rsidRDefault="00E53999" w:rsidP="00E53999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/>
          <w:iCs/>
          <w:sz w:val="21"/>
          <w:szCs w:val="21"/>
        </w:rPr>
        <w:t>Dispõe sobre a possibili</w:t>
      </w:r>
      <w:bookmarkStart w:id="0" w:name="_GoBack"/>
      <w:bookmarkEnd w:id="0"/>
      <w:r w:rsidRPr="00E53999">
        <w:rPr>
          <w:rFonts w:ascii="Arial" w:hAnsi="Arial" w:cs="Arial"/>
          <w:b/>
          <w:bCs/>
          <w:i/>
          <w:iCs/>
          <w:sz w:val="21"/>
          <w:szCs w:val="21"/>
        </w:rPr>
        <w:t>dade de dispensa da instauração de procedimento sancionatório para multas de valor irrisório, no âmbito da Secretaria da Administração Penitenciária</w:t>
      </w:r>
    </w:p>
    <w:p w:rsidR="00E53999" w:rsidRPr="00E53999" w:rsidRDefault="00E53999" w:rsidP="00E53999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Cs/>
          <w:iCs/>
          <w:sz w:val="21"/>
          <w:szCs w:val="21"/>
        </w:rPr>
        <w:t>O Secretário da Administração Penitenciária, nos termos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do artigo 48, inciso II, alínea “c”, do Decreto nº 46.623,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21/03/2002</w:t>
      </w:r>
    </w:p>
    <w:p w:rsidR="00E53999" w:rsidRPr="00E53999" w:rsidRDefault="00E53999" w:rsidP="00E53999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Cs/>
          <w:iCs/>
          <w:sz w:val="21"/>
          <w:szCs w:val="21"/>
        </w:rPr>
        <w:t>Considerando a necessidade de regulamentar situações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descumprimento de obrigação contratual onde o valor da multa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seja irrisório;</w:t>
      </w:r>
    </w:p>
    <w:p w:rsidR="00E53999" w:rsidRPr="00E53999" w:rsidRDefault="00E53999" w:rsidP="00E53999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Cs/>
          <w:iCs/>
          <w:sz w:val="21"/>
          <w:szCs w:val="21"/>
        </w:rPr>
        <w:t>Considerando a instauração de procedimento sancionatório,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onde o valor da multa efetivamente a ser aplicada, somado ao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dispêndio de recursos humanos, não encontra respaldo nos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princípios da proporcionalidade, razoabilidade e economicidade;</w:t>
      </w:r>
    </w:p>
    <w:p w:rsidR="00E53999" w:rsidRPr="00E53999" w:rsidRDefault="00E53999" w:rsidP="00E53999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E53999">
        <w:rPr>
          <w:rFonts w:ascii="Arial" w:hAnsi="Arial" w:cs="Arial"/>
          <w:b/>
          <w:bCs/>
          <w:iCs/>
          <w:sz w:val="20"/>
          <w:szCs w:val="20"/>
        </w:rPr>
        <w:t>RESOLVE</w:t>
      </w:r>
    </w:p>
    <w:p w:rsidR="00E53999" w:rsidRPr="00E53999" w:rsidRDefault="00E53999" w:rsidP="00E53999">
      <w:pPr>
        <w:spacing w:before="80" w:after="4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E53999">
        <w:rPr>
          <w:rFonts w:ascii="Arial" w:hAnsi="Arial" w:cs="Arial"/>
          <w:b/>
          <w:bCs/>
          <w:iCs/>
          <w:sz w:val="21"/>
          <w:szCs w:val="21"/>
        </w:rPr>
        <w:t>Fica dispensada a instauração de processo administrativo sancionatório quando se verifique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/>
          <w:bCs/>
          <w:iCs/>
          <w:sz w:val="21"/>
          <w:szCs w:val="21"/>
        </w:rPr>
        <w:t>que a multa a ser imposta à contratada seja irrisória</w:t>
      </w:r>
      <w:r w:rsidRPr="00E53999">
        <w:rPr>
          <w:rFonts w:ascii="Arial" w:hAnsi="Arial" w:cs="Arial"/>
          <w:bCs/>
          <w:iCs/>
          <w:sz w:val="21"/>
          <w:szCs w:val="21"/>
        </w:rPr>
        <w:t>, excetuadas as hipóteses de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instauração obrigatória apontadas no artigo 2º desta Resolução.</w:t>
      </w:r>
    </w:p>
    <w:p w:rsidR="00E53999" w:rsidRPr="00E53999" w:rsidRDefault="00E53999" w:rsidP="00E53999">
      <w:pPr>
        <w:spacing w:before="6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Parágrafo único: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 Para os efeitos desta Resolução, é</w:t>
      </w:r>
      <w:r w:rsidRPr="00E53999">
        <w:rPr>
          <w:rFonts w:ascii="Arial" w:hAnsi="Arial" w:cs="Arial"/>
          <w:b/>
          <w:bCs/>
          <w:iCs/>
          <w:sz w:val="21"/>
          <w:szCs w:val="21"/>
        </w:rPr>
        <w:t xml:space="preserve"> considerado irrisório o valor de multa igual ou inferior a 1 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(uma) </w:t>
      </w:r>
      <w:r w:rsidRPr="00E53999">
        <w:rPr>
          <w:rFonts w:ascii="Arial" w:hAnsi="Arial" w:cs="Arial"/>
          <w:b/>
          <w:bCs/>
          <w:iCs/>
          <w:sz w:val="19"/>
          <w:szCs w:val="19"/>
        </w:rPr>
        <w:t>UFESP</w:t>
      </w:r>
      <w:r w:rsidRPr="00E53999">
        <w:rPr>
          <w:rFonts w:ascii="Arial" w:hAnsi="Arial" w:cs="Arial"/>
          <w:bCs/>
          <w:iCs/>
          <w:sz w:val="21"/>
          <w:szCs w:val="21"/>
        </w:rPr>
        <w:t>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vigente para o exercício financeiro.</w:t>
      </w:r>
    </w:p>
    <w:p w:rsidR="00E53999" w:rsidRPr="00E53999" w:rsidRDefault="00E53999" w:rsidP="00E53999">
      <w:pPr>
        <w:spacing w:before="120" w:after="4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 - É obrigatória a instauração de processo administrativo sancionatório, mesmo para a hipótese de multa com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valor irrisório, nos seguintes casos:</w:t>
      </w:r>
    </w:p>
    <w:p w:rsidR="00E53999" w:rsidRPr="00E53999" w:rsidRDefault="00E53999" w:rsidP="00E53999">
      <w:pPr>
        <w:spacing w:before="4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I.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 constatação de conduta que, em tese, enseje a aplicação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das sanções de impedimento de licitar e contratar e/ou de declaração de inidoneidade à contratada, e,</w:t>
      </w:r>
    </w:p>
    <w:p w:rsidR="00E53999" w:rsidRPr="00E53999" w:rsidRDefault="00E53999" w:rsidP="00E53999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II.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 multas decorrentes de diplomas legais diversos da legislação de licitações e contratos.</w:t>
      </w:r>
    </w:p>
    <w:p w:rsidR="00E53999" w:rsidRPr="00E53999" w:rsidRDefault="00E53999" w:rsidP="00E53999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E53999">
        <w:rPr>
          <w:rFonts w:ascii="Arial" w:hAnsi="Arial" w:cs="Arial"/>
          <w:bCs/>
          <w:iCs/>
          <w:sz w:val="21"/>
          <w:szCs w:val="21"/>
        </w:rPr>
        <w:t>- A dispensa referida no artigo 1º desta Resolução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deve ser motivada pela autoridade competente para a sua aplicação e instruída com cálculo do valor da multa em tese cabível,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possibilitando conferência pelos órgãos de controle, se o caso.</w:t>
      </w:r>
    </w:p>
    <w:p w:rsidR="00E53999" w:rsidRPr="00E53999" w:rsidRDefault="00E53999" w:rsidP="00E53999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 – As disposições desta Resolução aplicam-se,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também, aos contratos decorrentes de dispensa ou inexigibilidade de licitação.</w:t>
      </w:r>
    </w:p>
    <w:p w:rsidR="00E53999" w:rsidRPr="00E53999" w:rsidRDefault="00E53999" w:rsidP="00E53999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Artigo 5º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 - As omissões desta Resolução aplicam-se às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disposições legais e regulamentares pertinentes.</w:t>
      </w:r>
    </w:p>
    <w:p w:rsidR="00FD59F6" w:rsidRPr="00E53999" w:rsidRDefault="00E53999" w:rsidP="00E53999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3999">
        <w:rPr>
          <w:rFonts w:ascii="Arial" w:hAnsi="Arial" w:cs="Arial"/>
          <w:b/>
          <w:bCs/>
          <w:iCs/>
          <w:sz w:val="21"/>
          <w:szCs w:val="21"/>
        </w:rPr>
        <w:t>Artigo 6º</w:t>
      </w:r>
      <w:r w:rsidRPr="00E53999">
        <w:rPr>
          <w:rFonts w:ascii="Arial" w:hAnsi="Arial" w:cs="Arial"/>
          <w:bCs/>
          <w:iCs/>
          <w:sz w:val="21"/>
          <w:szCs w:val="21"/>
        </w:rPr>
        <w:t xml:space="preserve"> – Esta Resolução entra em vigor na data da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3999">
        <w:rPr>
          <w:rFonts w:ascii="Arial" w:hAnsi="Arial" w:cs="Arial"/>
          <w:bCs/>
          <w:iCs/>
          <w:sz w:val="21"/>
          <w:szCs w:val="21"/>
        </w:rPr>
        <w:t>publicação</w:t>
      </w:r>
    </w:p>
    <w:p w:rsidR="001E1AEB" w:rsidRDefault="00FF715C" w:rsidP="00C74DB9">
      <w:pPr>
        <w:spacing w:before="120" w:after="80" w:line="28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9549D5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506E" w:rsidRDefault="0070506E" w:rsidP="00CE505D">
      <w:pPr>
        <w:spacing w:after="0" w:line="240" w:lineRule="auto"/>
      </w:pPr>
      <w:r>
        <w:separator/>
      </w:r>
    </w:p>
  </w:endnote>
  <w:endnote w:type="continuationSeparator" w:id="0">
    <w:p w:rsidR="0070506E" w:rsidRDefault="0070506E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506E" w:rsidRDefault="0070506E" w:rsidP="00CE505D">
      <w:pPr>
        <w:spacing w:after="0" w:line="240" w:lineRule="auto"/>
      </w:pPr>
      <w:r>
        <w:separator/>
      </w:r>
    </w:p>
  </w:footnote>
  <w:footnote w:type="continuationSeparator" w:id="0">
    <w:p w:rsidR="0070506E" w:rsidRDefault="0070506E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A338D1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504"/>
    <w:rsid w:val="001049D5"/>
    <w:rsid w:val="00104D07"/>
    <w:rsid w:val="0010592B"/>
    <w:rsid w:val="00105F0C"/>
    <w:rsid w:val="0010618E"/>
    <w:rsid w:val="0010798D"/>
    <w:rsid w:val="001102DE"/>
    <w:rsid w:val="0011072B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62D4"/>
    <w:rsid w:val="00117087"/>
    <w:rsid w:val="00117A8F"/>
    <w:rsid w:val="00117A96"/>
    <w:rsid w:val="00120137"/>
    <w:rsid w:val="00120540"/>
    <w:rsid w:val="0012089A"/>
    <w:rsid w:val="001239F6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8B6"/>
    <w:rsid w:val="00144057"/>
    <w:rsid w:val="001441FD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241D"/>
    <w:rsid w:val="002533B6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669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D59"/>
    <w:rsid w:val="003D3E76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51A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663"/>
    <w:rsid w:val="00542D5E"/>
    <w:rsid w:val="00544770"/>
    <w:rsid w:val="00544F6C"/>
    <w:rsid w:val="005455ED"/>
    <w:rsid w:val="00546738"/>
    <w:rsid w:val="00550222"/>
    <w:rsid w:val="00551310"/>
    <w:rsid w:val="0055220B"/>
    <w:rsid w:val="0055274D"/>
    <w:rsid w:val="0055295F"/>
    <w:rsid w:val="005542B0"/>
    <w:rsid w:val="0055520C"/>
    <w:rsid w:val="005552B5"/>
    <w:rsid w:val="005556A3"/>
    <w:rsid w:val="00561841"/>
    <w:rsid w:val="00563028"/>
    <w:rsid w:val="00563A3A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138"/>
    <w:rsid w:val="005973B0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4B17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90E"/>
    <w:rsid w:val="007A0B88"/>
    <w:rsid w:val="007A1F09"/>
    <w:rsid w:val="007A2506"/>
    <w:rsid w:val="007A384F"/>
    <w:rsid w:val="007A509C"/>
    <w:rsid w:val="007A5100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2078"/>
    <w:rsid w:val="0081428D"/>
    <w:rsid w:val="00823F94"/>
    <w:rsid w:val="00825011"/>
    <w:rsid w:val="00825375"/>
    <w:rsid w:val="00825408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3D5B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61B7"/>
    <w:rsid w:val="00896545"/>
    <w:rsid w:val="00897F83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D5"/>
    <w:rsid w:val="009549EE"/>
    <w:rsid w:val="00954C03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DFC"/>
    <w:rsid w:val="009F3EAE"/>
    <w:rsid w:val="009F484A"/>
    <w:rsid w:val="009F4FE7"/>
    <w:rsid w:val="009F5F7F"/>
    <w:rsid w:val="009F6AF3"/>
    <w:rsid w:val="009F7C52"/>
    <w:rsid w:val="00A01B7A"/>
    <w:rsid w:val="00A02DF3"/>
    <w:rsid w:val="00A02F50"/>
    <w:rsid w:val="00A04F29"/>
    <w:rsid w:val="00A04F8A"/>
    <w:rsid w:val="00A058A5"/>
    <w:rsid w:val="00A06023"/>
    <w:rsid w:val="00A062C4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8D1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4CA9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10AB"/>
    <w:rsid w:val="00B61A7D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1057"/>
    <w:rsid w:val="00B92D4C"/>
    <w:rsid w:val="00B93B8C"/>
    <w:rsid w:val="00B94ECC"/>
    <w:rsid w:val="00B94F89"/>
    <w:rsid w:val="00B9504A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4308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6774"/>
    <w:rsid w:val="00CA7D98"/>
    <w:rsid w:val="00CA7E09"/>
    <w:rsid w:val="00CB064C"/>
    <w:rsid w:val="00CB15B3"/>
    <w:rsid w:val="00CB25D1"/>
    <w:rsid w:val="00CB6A0B"/>
    <w:rsid w:val="00CB75F1"/>
    <w:rsid w:val="00CC0BE7"/>
    <w:rsid w:val="00CC3B96"/>
    <w:rsid w:val="00CC3BCF"/>
    <w:rsid w:val="00CC4485"/>
    <w:rsid w:val="00CC4775"/>
    <w:rsid w:val="00CC69B0"/>
    <w:rsid w:val="00CC69EA"/>
    <w:rsid w:val="00CC76D6"/>
    <w:rsid w:val="00CD0E78"/>
    <w:rsid w:val="00CD17A6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0DA7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1A06"/>
    <w:rsid w:val="00D82BD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4EB"/>
    <w:rsid w:val="00E90BD1"/>
    <w:rsid w:val="00E918D6"/>
    <w:rsid w:val="00E94C39"/>
    <w:rsid w:val="00E95469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1346"/>
    <w:rsid w:val="00F91582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59F6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0C70F-6F42-4BE4-BDCE-E97F84B81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5</cp:revision>
  <cp:lastPrinted>2022-07-20T14:32:00Z</cp:lastPrinted>
  <dcterms:created xsi:type="dcterms:W3CDTF">2022-07-20T13:05:00Z</dcterms:created>
  <dcterms:modified xsi:type="dcterms:W3CDTF">2022-07-20T14:32:00Z</dcterms:modified>
</cp:coreProperties>
</file>