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C54" w:rsidRPr="003E5F3F" w:rsidRDefault="005568DB" w:rsidP="00816A62">
      <w:pPr>
        <w:widowControl w:val="0"/>
        <w:spacing w:after="120" w:line="260" w:lineRule="atLeast"/>
        <w:jc w:val="both"/>
        <w:rPr>
          <w:rFonts w:ascii="Arial" w:hAnsi="Arial" w:cs="Arial"/>
          <w:b/>
          <w:noProof/>
          <w:sz w:val="13"/>
          <w:szCs w:val="15"/>
          <w:lang w:eastAsia="pt-BR"/>
        </w:rPr>
      </w:pPr>
      <w:r w:rsidRPr="003E5F3F">
        <w:rPr>
          <w:rFonts w:ascii="Arial" w:hAnsi="Arial" w:cs="Arial"/>
          <w:b/>
          <w:i/>
          <w:noProof/>
          <w:sz w:val="13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102</wp:posOffset>
            </wp:positionV>
            <wp:extent cx="1369060" cy="456565"/>
            <wp:effectExtent l="0" t="0" r="2540" b="635"/>
            <wp:wrapTopAndBottom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060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73D1" w:rsidRPr="003E5F3F">
        <w:rPr>
          <w:rFonts w:ascii="Arial" w:hAnsi="Arial" w:cs="Arial"/>
          <w:b/>
          <w:i/>
          <w:noProof/>
          <w:sz w:val="13"/>
          <w:szCs w:val="15"/>
          <w:u w:val="single"/>
          <w:lang w:eastAsia="pt-BR"/>
        </w:rPr>
        <w:t xml:space="preserve">quinta-feira, 27 de janeiro de 2022 </w:t>
      </w:r>
      <w:r w:rsidR="00DE73D1" w:rsidRPr="003E5F3F">
        <w:rPr>
          <w:rFonts w:ascii="Arial" w:hAnsi="Arial" w:cs="Arial"/>
          <w:b/>
          <w:i/>
          <w:noProof/>
          <w:sz w:val="13"/>
          <w:szCs w:val="15"/>
          <w:u w:val="single"/>
          <w:lang w:eastAsia="pt-BR"/>
        </w:rPr>
        <w:tab/>
      </w:r>
      <w:r w:rsidR="00DE73D1" w:rsidRPr="003E5F3F">
        <w:rPr>
          <w:rFonts w:ascii="Arial" w:hAnsi="Arial" w:cs="Arial"/>
          <w:b/>
          <w:i/>
          <w:noProof/>
          <w:sz w:val="13"/>
          <w:szCs w:val="15"/>
          <w:u w:val="single"/>
          <w:lang w:eastAsia="pt-BR"/>
        </w:rPr>
        <w:tab/>
        <w:t xml:space="preserve">Diário Oficial Poder Executivo - Seção I </w:t>
      </w:r>
      <w:r w:rsidR="00DE73D1" w:rsidRPr="003E5F3F">
        <w:rPr>
          <w:rFonts w:ascii="Arial" w:hAnsi="Arial" w:cs="Arial"/>
          <w:b/>
          <w:i/>
          <w:noProof/>
          <w:sz w:val="13"/>
          <w:szCs w:val="15"/>
          <w:u w:val="single"/>
          <w:lang w:eastAsia="pt-BR"/>
        </w:rPr>
        <w:tab/>
      </w:r>
      <w:r w:rsidR="00DE73D1" w:rsidRPr="003E5F3F">
        <w:rPr>
          <w:rFonts w:ascii="Arial" w:hAnsi="Arial" w:cs="Arial"/>
          <w:b/>
          <w:i/>
          <w:noProof/>
          <w:sz w:val="13"/>
          <w:szCs w:val="15"/>
          <w:u w:val="single"/>
          <w:lang w:eastAsia="pt-BR"/>
        </w:rPr>
        <w:tab/>
        <w:t>São Paulo, 132 (18)</w:t>
      </w:r>
      <w:r w:rsidR="00DE73D1" w:rsidRPr="003E5F3F">
        <w:rPr>
          <w:rFonts w:ascii="Arial" w:hAnsi="Arial" w:cs="Arial"/>
          <w:b/>
          <w:noProof/>
          <w:sz w:val="13"/>
          <w:szCs w:val="15"/>
          <w:lang w:eastAsia="pt-BR"/>
        </w:rPr>
        <w:t xml:space="preserve"> – 21</w:t>
      </w:r>
    </w:p>
    <w:p w:rsidR="00CB25D1" w:rsidRPr="003E5F3F" w:rsidRDefault="00CB25D1" w:rsidP="00472063">
      <w:pPr>
        <w:widowControl w:val="0"/>
        <w:spacing w:before="160" w:after="0" w:line="260" w:lineRule="atLeast"/>
        <w:ind w:firstLine="425"/>
        <w:jc w:val="both"/>
        <w:rPr>
          <w:rFonts w:ascii="Arial" w:hAnsi="Arial" w:cs="Arial"/>
          <w:noProof/>
          <w:sz w:val="24"/>
          <w:szCs w:val="26"/>
          <w:lang w:eastAsia="pt-BR"/>
        </w:rPr>
      </w:pPr>
      <w:r w:rsidRPr="003E5F3F">
        <w:rPr>
          <w:rFonts w:ascii="Arial" w:hAnsi="Arial" w:cs="Arial"/>
          <w:noProof/>
          <w:sz w:val="24"/>
          <w:szCs w:val="26"/>
          <w:lang w:eastAsia="pt-BR"/>
        </w:rPr>
        <w:t>Administração</w:t>
      </w:r>
      <w:r w:rsidR="004C14EA" w:rsidRPr="003E5F3F">
        <w:rPr>
          <w:rFonts w:ascii="Arial" w:hAnsi="Arial" w:cs="Arial"/>
          <w:noProof/>
          <w:sz w:val="24"/>
          <w:szCs w:val="26"/>
          <w:lang w:eastAsia="pt-BR"/>
        </w:rPr>
        <w:t xml:space="preserve"> </w:t>
      </w:r>
      <w:r w:rsidRPr="003E5F3F">
        <w:rPr>
          <w:rFonts w:ascii="Arial" w:hAnsi="Arial" w:cs="Arial"/>
          <w:noProof/>
          <w:sz w:val="24"/>
          <w:szCs w:val="26"/>
          <w:lang w:eastAsia="pt-BR"/>
        </w:rPr>
        <w:t>Penitenciária</w:t>
      </w:r>
    </w:p>
    <w:p w:rsidR="00CB25D1" w:rsidRPr="003E5F3F" w:rsidRDefault="00CB25D1" w:rsidP="00472063">
      <w:pPr>
        <w:widowControl w:val="0"/>
        <w:spacing w:after="120" w:line="260" w:lineRule="atLeast"/>
        <w:ind w:firstLine="425"/>
        <w:jc w:val="both"/>
        <w:rPr>
          <w:rFonts w:ascii="Arial" w:hAnsi="Arial" w:cs="Arial"/>
          <w:noProof/>
          <w:sz w:val="16"/>
          <w:szCs w:val="18"/>
          <w:lang w:eastAsia="pt-BR"/>
        </w:rPr>
      </w:pPr>
      <w:r w:rsidRPr="003E5F3F">
        <w:rPr>
          <w:rFonts w:ascii="Arial" w:hAnsi="Arial" w:cs="Arial"/>
          <w:noProof/>
          <w:sz w:val="16"/>
          <w:szCs w:val="18"/>
          <w:lang w:eastAsia="pt-BR"/>
        </w:rPr>
        <w:t>GABINETE DO SECRETÁRIO</w:t>
      </w:r>
    </w:p>
    <w:p w:rsidR="00CB25D1" w:rsidRPr="003E5F3F" w:rsidRDefault="00CB25D1" w:rsidP="003E5F3F">
      <w:pPr>
        <w:widowControl w:val="0"/>
        <w:spacing w:before="160" w:after="40" w:line="260" w:lineRule="atLeast"/>
        <w:ind w:firstLine="425"/>
        <w:jc w:val="both"/>
        <w:rPr>
          <w:rFonts w:ascii="Arial" w:hAnsi="Arial" w:cs="Arial"/>
          <w:b/>
          <w:noProof/>
          <w:sz w:val="24"/>
          <w:szCs w:val="25"/>
          <w:lang w:eastAsia="pt-BR"/>
        </w:rPr>
      </w:pPr>
      <w:r w:rsidRPr="003E5F3F">
        <w:rPr>
          <w:rFonts w:ascii="Arial" w:hAnsi="Arial" w:cs="Arial"/>
          <w:b/>
          <w:noProof/>
          <w:sz w:val="24"/>
          <w:szCs w:val="26"/>
          <w:lang w:eastAsia="pt-BR"/>
        </w:rPr>
        <w:t xml:space="preserve">Resolução </w:t>
      </w:r>
      <w:r w:rsidRPr="003E5F3F">
        <w:rPr>
          <w:rFonts w:ascii="Arial" w:hAnsi="Arial" w:cs="Arial"/>
          <w:b/>
          <w:noProof/>
          <w:sz w:val="24"/>
          <w:szCs w:val="25"/>
          <w:lang w:eastAsia="pt-BR"/>
        </w:rPr>
        <w:t>SAP Nº 012, de 24 de janeiro de 2022.</w:t>
      </w:r>
    </w:p>
    <w:p w:rsidR="00CB25D1" w:rsidRPr="003E5F3F" w:rsidRDefault="00CB25D1" w:rsidP="003E5F3F">
      <w:pPr>
        <w:widowControl w:val="0"/>
        <w:spacing w:before="40" w:after="120" w:line="280" w:lineRule="atLeast"/>
        <w:ind w:firstLine="425"/>
        <w:jc w:val="both"/>
        <w:rPr>
          <w:rFonts w:ascii="Arial" w:hAnsi="Arial" w:cs="Arial"/>
          <w:b/>
          <w:i/>
          <w:noProof/>
          <w:color w:val="595959" w:themeColor="text1" w:themeTint="A6"/>
          <w:szCs w:val="23"/>
          <w:lang w:eastAsia="pt-BR"/>
        </w:rPr>
      </w:pPr>
      <w:r w:rsidRPr="003E5F3F">
        <w:rPr>
          <w:rFonts w:ascii="Arial" w:hAnsi="Arial" w:cs="Arial"/>
          <w:b/>
          <w:i/>
          <w:noProof/>
          <w:color w:val="595959" w:themeColor="text1" w:themeTint="A6"/>
          <w:szCs w:val="23"/>
          <w:lang w:eastAsia="pt-BR"/>
        </w:rPr>
        <w:t>Reedita e modifica a Resolução SAP 139, de 27-10-2017,</w:t>
      </w:r>
      <w:r w:rsidR="004C14EA" w:rsidRPr="003E5F3F">
        <w:rPr>
          <w:rFonts w:ascii="Arial" w:hAnsi="Arial" w:cs="Arial"/>
          <w:b/>
          <w:i/>
          <w:noProof/>
          <w:color w:val="595959" w:themeColor="text1" w:themeTint="A6"/>
          <w:szCs w:val="23"/>
          <w:lang w:eastAsia="pt-BR"/>
        </w:rPr>
        <w:t xml:space="preserve"> </w:t>
      </w:r>
      <w:r w:rsidRPr="003E5F3F">
        <w:rPr>
          <w:rFonts w:ascii="Arial" w:hAnsi="Arial" w:cs="Arial"/>
          <w:b/>
          <w:i/>
          <w:noProof/>
          <w:color w:val="595959" w:themeColor="text1" w:themeTint="A6"/>
          <w:szCs w:val="23"/>
          <w:lang w:eastAsia="pt-BR"/>
        </w:rPr>
        <w:t xml:space="preserve">que "dispõe sobre a </w:t>
      </w:r>
      <w:r w:rsidRPr="00472063">
        <w:rPr>
          <w:rFonts w:ascii="Arial" w:hAnsi="Arial" w:cs="Arial"/>
          <w:b/>
          <w:i/>
          <w:noProof/>
          <w:szCs w:val="23"/>
          <w:lang w:eastAsia="pt-BR"/>
        </w:rPr>
        <w:t xml:space="preserve">realização de Apurações Preliminares </w:t>
      </w:r>
      <w:r w:rsidRPr="003E5F3F">
        <w:rPr>
          <w:rFonts w:ascii="Arial" w:hAnsi="Arial" w:cs="Arial"/>
          <w:b/>
          <w:i/>
          <w:noProof/>
          <w:color w:val="595959" w:themeColor="text1" w:themeTint="A6"/>
          <w:szCs w:val="23"/>
          <w:lang w:eastAsia="pt-BR"/>
        </w:rPr>
        <w:t>no</w:t>
      </w:r>
      <w:r w:rsidR="004C14EA" w:rsidRPr="003E5F3F">
        <w:rPr>
          <w:rFonts w:ascii="Arial" w:hAnsi="Arial" w:cs="Arial"/>
          <w:b/>
          <w:i/>
          <w:noProof/>
          <w:color w:val="595959" w:themeColor="text1" w:themeTint="A6"/>
          <w:szCs w:val="23"/>
          <w:lang w:eastAsia="pt-BR"/>
        </w:rPr>
        <w:t xml:space="preserve"> </w:t>
      </w:r>
      <w:r w:rsidRPr="003E5F3F">
        <w:rPr>
          <w:rFonts w:ascii="Arial" w:hAnsi="Arial" w:cs="Arial"/>
          <w:b/>
          <w:i/>
          <w:noProof/>
          <w:color w:val="595959" w:themeColor="text1" w:themeTint="A6"/>
          <w:szCs w:val="23"/>
          <w:lang w:eastAsia="pt-BR"/>
        </w:rPr>
        <w:t>âmbito da Secretaria da Administração Penitenciária e dá outras</w:t>
      </w:r>
      <w:r w:rsidR="004C14EA" w:rsidRPr="003E5F3F">
        <w:rPr>
          <w:rFonts w:ascii="Arial" w:hAnsi="Arial" w:cs="Arial"/>
          <w:b/>
          <w:i/>
          <w:noProof/>
          <w:color w:val="595959" w:themeColor="text1" w:themeTint="A6"/>
          <w:szCs w:val="23"/>
          <w:lang w:eastAsia="pt-BR"/>
        </w:rPr>
        <w:t xml:space="preserve"> </w:t>
      </w:r>
      <w:r w:rsidRPr="003E5F3F">
        <w:rPr>
          <w:rFonts w:ascii="Arial" w:hAnsi="Arial" w:cs="Arial"/>
          <w:b/>
          <w:i/>
          <w:noProof/>
          <w:color w:val="595959" w:themeColor="text1" w:themeTint="A6"/>
          <w:szCs w:val="23"/>
          <w:lang w:eastAsia="pt-BR"/>
        </w:rPr>
        <w:t>Providências"</w:t>
      </w:r>
    </w:p>
    <w:p w:rsidR="00CB25D1" w:rsidRPr="003E5F3F" w:rsidRDefault="00CB25D1" w:rsidP="003E5F3F">
      <w:pPr>
        <w:widowControl w:val="0"/>
        <w:spacing w:before="40" w:after="12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noProof/>
          <w:sz w:val="20"/>
          <w:szCs w:val="21"/>
          <w:lang w:eastAsia="pt-BR"/>
        </w:rPr>
        <w:t>O Secretário da Secretaria da Administração Penitenciária,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considerando a necessidade de criar instrumentos orientadores,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que venham facilitar a elaboração e padronizar os atos instrutórios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das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Apurações Preliminares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, instaladas com o fim de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averiguar a ocorrência de possíveis irregularidades funcionais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praticadas por servidores pertencentes aos quadros de pessoal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da Secretaria da Administração Penitenciária e, com isso, minimizar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as incorreções porventura existentes;</w:t>
      </w:r>
    </w:p>
    <w:p w:rsidR="00CB25D1" w:rsidRPr="003E5F3F" w:rsidRDefault="00CB25D1" w:rsidP="003E5F3F">
      <w:pPr>
        <w:widowControl w:val="0"/>
        <w:spacing w:before="40" w:after="12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noProof/>
          <w:sz w:val="20"/>
          <w:szCs w:val="21"/>
          <w:lang w:eastAsia="pt-BR"/>
        </w:rPr>
        <w:t>Considerando que com a edição da presente regulamentação,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as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Apurações Preliminares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tornar-se-ão mais céleres 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eficientes para a Administração Pública e para o interessado;</w:t>
      </w:r>
    </w:p>
    <w:p w:rsidR="00CB25D1" w:rsidRPr="001851C4" w:rsidRDefault="00CB25D1" w:rsidP="003E5F3F">
      <w:pPr>
        <w:widowControl w:val="0"/>
        <w:spacing w:before="40" w:after="120" w:line="260" w:lineRule="atLeast"/>
        <w:ind w:firstLine="425"/>
        <w:jc w:val="both"/>
        <w:rPr>
          <w:rFonts w:ascii="Arial" w:hAnsi="Arial" w:cs="Arial"/>
          <w:b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noProof/>
          <w:sz w:val="20"/>
          <w:szCs w:val="21"/>
          <w:lang w:eastAsia="pt-BR"/>
        </w:rPr>
        <w:t>Considerando o resultado dos estudos realizados pelo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Grupo de Trabalho instituído pela Resolução SAP - 25, de</w:t>
      </w:r>
      <w:r w:rsidR="003E5F3F" w:rsidRPr="001851C4">
        <w:rPr>
          <w:rFonts w:ascii="Arial" w:hAnsi="Arial" w:cs="Arial"/>
          <w:b/>
          <w:noProof/>
          <w:sz w:val="20"/>
          <w:szCs w:val="21"/>
          <w:lang w:eastAsia="pt-BR"/>
        </w:rPr>
        <w:t xml:space="preserve">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12-02-2010;</w:t>
      </w:r>
    </w:p>
    <w:p w:rsidR="00CB25D1" w:rsidRPr="003E5F3F" w:rsidRDefault="00CB25D1" w:rsidP="003E5F3F">
      <w:pPr>
        <w:widowControl w:val="0"/>
        <w:spacing w:before="40" w:after="12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Considerando a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Instrução 03, de 2-2-2016, da Unidade</w:t>
      </w:r>
      <w:r w:rsidR="003E5F3F" w:rsidRPr="001851C4">
        <w:rPr>
          <w:rFonts w:ascii="Arial" w:hAnsi="Arial" w:cs="Arial"/>
          <w:b/>
          <w:noProof/>
          <w:sz w:val="20"/>
          <w:szCs w:val="21"/>
          <w:lang w:eastAsia="pt-BR"/>
        </w:rPr>
        <w:t xml:space="preserve">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Central de Recursos Humanos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, objetivando orientar órgãos setoriais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 Sistema de Administração de Pessoal da Administração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Direta e Autárquica quanto às publicações de determinação de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abertura de apuração preliminar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, de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instauração de sindicância</w:t>
      </w:r>
      <w:r w:rsidR="001851C4">
        <w:rPr>
          <w:rFonts w:ascii="Arial" w:hAnsi="Arial" w:cs="Arial"/>
          <w:b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ou de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 xml:space="preserve">instauração de procedimento administrativo; mantendo--se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o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sigilo,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especialmente de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dados pessoais de servidores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envolvidos, por dizer respeito a procedimento investigatório,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destinado à averiguação de condutas ilegais no âmbito da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Administração Pública,</w:t>
      </w:r>
    </w:p>
    <w:p w:rsidR="00CB25D1" w:rsidRPr="003E5F3F" w:rsidRDefault="00CB25D1" w:rsidP="003E5F3F">
      <w:pPr>
        <w:widowControl w:val="0"/>
        <w:spacing w:before="40" w:after="12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noProof/>
          <w:sz w:val="20"/>
          <w:szCs w:val="21"/>
          <w:lang w:eastAsia="pt-BR"/>
        </w:rPr>
        <w:t>Considerando as disposições da Lei Complementar nº 1.361,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21 de outubro de 2021, que altera a Lei nº 10.261/68, de 28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outubro de 1968, quanto as disposições do Título VII, criando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 Capítulo III, Das Práticas Autocompositivas, do Termo de Ajustamento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Conduta e da Suspensão Condicional da Sindicância,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 do Título VIII, Capítulo IV, do Processo de Inassiduidade; assim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como, altera a Lei Complementar nº 500, de 13 novembro de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1974, em seu Capítulo VI.</w:t>
      </w:r>
    </w:p>
    <w:p w:rsidR="003E5F3F" w:rsidRDefault="00CB25D1" w:rsidP="003E5F3F">
      <w:pPr>
        <w:widowControl w:val="0"/>
        <w:spacing w:before="40" w:after="12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Considerando a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atualização da presente resolução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, na parte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especial, foram incluídas as instruções da apuração preliminar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nos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caso de indenização por morte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ou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invalidez,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anteriormente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previstas na Resolução SAP 63, de 7-4-2014.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</w:p>
    <w:p w:rsidR="00CB25D1" w:rsidRPr="003E5F3F" w:rsidRDefault="00CB25D1" w:rsidP="003E5F3F">
      <w:pPr>
        <w:widowControl w:val="0"/>
        <w:spacing w:before="40" w:after="12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noProof/>
          <w:sz w:val="20"/>
          <w:szCs w:val="21"/>
          <w:lang w:eastAsia="pt-BR"/>
        </w:rPr>
        <w:t>Considerando ainda o Decreto nº 64.355, de 31 de julho de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2019, que instituiu o Programa Sempapel, revolve:</w:t>
      </w:r>
    </w:p>
    <w:p w:rsidR="00CB25D1" w:rsidRPr="001851C4" w:rsidRDefault="00CB25D1" w:rsidP="003E5F3F">
      <w:pPr>
        <w:widowControl w:val="0"/>
        <w:spacing w:before="40" w:after="120" w:line="260" w:lineRule="atLeast"/>
        <w:ind w:firstLine="425"/>
        <w:jc w:val="both"/>
        <w:rPr>
          <w:rFonts w:ascii="Arial" w:hAnsi="Arial" w:cs="Arial"/>
          <w:b/>
          <w:noProof/>
          <w:sz w:val="20"/>
          <w:szCs w:val="21"/>
          <w:lang w:eastAsia="pt-BR"/>
        </w:rPr>
      </w:pP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Reeditar a presente Resolução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, a ser estritamente observada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no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âmbito das unidades prisionais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e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administrativas da Secretaria</w:t>
      </w:r>
      <w:r w:rsidR="003E5F3F" w:rsidRPr="001851C4">
        <w:rPr>
          <w:rFonts w:ascii="Arial" w:hAnsi="Arial" w:cs="Arial"/>
          <w:b/>
          <w:noProof/>
          <w:sz w:val="20"/>
          <w:szCs w:val="21"/>
          <w:lang w:eastAsia="pt-BR"/>
        </w:rPr>
        <w:t xml:space="preserve">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da Administração Penitenciária, disciplinada na seguinte</w:t>
      </w:r>
      <w:r w:rsidR="003E5F3F" w:rsidRPr="001851C4">
        <w:rPr>
          <w:rFonts w:ascii="Arial" w:hAnsi="Arial" w:cs="Arial"/>
          <w:b/>
          <w:noProof/>
          <w:sz w:val="20"/>
          <w:szCs w:val="21"/>
          <w:lang w:eastAsia="pt-BR"/>
        </w:rPr>
        <w:t xml:space="preserve">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conformidade:</w:t>
      </w:r>
    </w:p>
    <w:p w:rsidR="00CB25D1" w:rsidRPr="003E5F3F" w:rsidRDefault="00CB25D1" w:rsidP="003E5F3F">
      <w:pPr>
        <w:widowControl w:val="0"/>
        <w:spacing w:before="40" w:after="12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Parte Geral: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dispõe sobre a instrução da Apuração Preliminar,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 adoção de práticas autocompositivas e celebração de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termos de ajustamento de conduta.</w:t>
      </w:r>
    </w:p>
    <w:p w:rsidR="00CB25D1" w:rsidRPr="003E5F3F" w:rsidRDefault="00CB25D1" w:rsidP="003E5F3F">
      <w:pPr>
        <w:widowControl w:val="0"/>
        <w:spacing w:before="40" w:after="12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Parte Especial: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trata de orientações acerca da formalização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 processo em alguns casos específicos, das práticas autocompositivas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 da celebração de termos de ajustamento de conduta.</w:t>
      </w:r>
    </w:p>
    <w:p w:rsidR="00CB25D1" w:rsidRPr="003E5F3F" w:rsidRDefault="00CB25D1" w:rsidP="003E5F3F">
      <w:pPr>
        <w:widowControl w:val="0"/>
        <w:spacing w:before="120" w:after="0" w:line="28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E5F3F">
        <w:rPr>
          <w:rFonts w:ascii="Arial" w:hAnsi="Arial" w:cs="Arial"/>
          <w:b/>
          <w:noProof/>
          <w:szCs w:val="21"/>
          <w:lang w:eastAsia="pt-BR"/>
        </w:rPr>
        <w:t>Parte Geral</w:t>
      </w:r>
    </w:p>
    <w:p w:rsidR="00CB25D1" w:rsidRPr="003E5F3F" w:rsidRDefault="00CB25D1" w:rsidP="003E5F3F">
      <w:pPr>
        <w:widowControl w:val="0"/>
        <w:spacing w:after="0" w:line="280" w:lineRule="atLeast"/>
        <w:jc w:val="center"/>
        <w:rPr>
          <w:rFonts w:ascii="Arial" w:hAnsi="Arial" w:cs="Arial"/>
          <w:b/>
          <w:noProof/>
          <w:sz w:val="20"/>
          <w:szCs w:val="21"/>
          <w:lang w:eastAsia="pt-BR"/>
        </w:rPr>
      </w:pPr>
      <w:bookmarkStart w:id="0" w:name="_GoBack"/>
      <w:bookmarkEnd w:id="0"/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Capítulo I</w:t>
      </w:r>
    </w:p>
    <w:p w:rsidR="00CB25D1" w:rsidRPr="003E5F3F" w:rsidRDefault="00CB25D1" w:rsidP="003E5F3F">
      <w:pPr>
        <w:widowControl w:val="0"/>
        <w:spacing w:after="0" w:line="280" w:lineRule="atLeast"/>
        <w:jc w:val="center"/>
        <w:rPr>
          <w:rFonts w:ascii="Arial" w:hAnsi="Arial" w:cs="Arial"/>
          <w:b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Das Disposições Gerais</w:t>
      </w:r>
    </w:p>
    <w:p w:rsidR="00CB25D1" w:rsidRPr="003E5F3F" w:rsidRDefault="00CB25D1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Artigo 1º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 autoridade administrativa determinará 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realização de Apuração Preliminar sempre que a infração não se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encontrar suficientemente caracterizada ou definida a autoria,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nos termos dos artigos 264, 265 da Lei 10.261, de 28-10-1968,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alterada pela Lei Complementare 942, de 06-06-2003 e Lei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Complementar 1.361, de 21 de outubro de 2021.</w:t>
      </w:r>
    </w:p>
    <w:p w:rsidR="00CB25D1" w:rsidRPr="001851C4" w:rsidRDefault="00CB25D1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b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§1º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Entende-se por autoridade administrativa, para efeito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da presente Resolução,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o Secretário, o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Secretário Executivo, o</w:t>
      </w:r>
      <w:r w:rsidR="003E5F3F" w:rsidRPr="001851C4">
        <w:rPr>
          <w:rFonts w:ascii="Arial" w:hAnsi="Arial" w:cs="Arial"/>
          <w:b/>
          <w:noProof/>
          <w:sz w:val="20"/>
          <w:szCs w:val="21"/>
          <w:lang w:eastAsia="pt-BR"/>
        </w:rPr>
        <w:t xml:space="preserve">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Chefe de Gabinete, o Corregedor Administrativo do Sistema</w:t>
      </w:r>
      <w:r w:rsidR="003E5F3F" w:rsidRPr="001851C4">
        <w:rPr>
          <w:rFonts w:ascii="Arial" w:hAnsi="Arial" w:cs="Arial"/>
          <w:b/>
          <w:noProof/>
          <w:sz w:val="20"/>
          <w:szCs w:val="21"/>
          <w:lang w:eastAsia="pt-BR"/>
        </w:rPr>
        <w:t xml:space="preserve">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Penitenciário, o Coordenador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e o </w:t>
      </w:r>
      <w:r w:rsidRPr="001851C4">
        <w:rPr>
          <w:rFonts w:ascii="Arial" w:hAnsi="Arial" w:cs="Arial"/>
          <w:b/>
          <w:noProof/>
          <w:sz w:val="20"/>
          <w:szCs w:val="21"/>
          <w:lang w:eastAsia="pt-BR"/>
        </w:rPr>
        <w:t>Diretor de Unidade Prisional.</w:t>
      </w:r>
      <w:r w:rsidR="003E5F3F" w:rsidRPr="001851C4">
        <w:rPr>
          <w:rFonts w:ascii="Arial" w:hAnsi="Arial" w:cs="Arial"/>
          <w:b/>
          <w:noProof/>
          <w:sz w:val="20"/>
          <w:szCs w:val="21"/>
          <w:lang w:eastAsia="pt-BR"/>
        </w:rPr>
        <w:t xml:space="preserve"> </w:t>
      </w:r>
    </w:p>
    <w:p w:rsidR="00CB25D1" w:rsidRPr="003E5F3F" w:rsidRDefault="00CB25D1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lastRenderedPageBreak/>
        <w:t>§ 2º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 competência para determinar a realização da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Apuração Preliminar é exclusiva da autoridade administrativa.</w:t>
      </w:r>
    </w:p>
    <w:p w:rsidR="00CB25D1" w:rsidRPr="003E5F3F" w:rsidRDefault="00CB25D1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§ 3º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Quando a infração estiver devidamente caracterizada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 a autoria definida, será desnecessária a realização de Apuração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Preliminar, devendo, nesse caso, ser encaminhado à autoridade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administrativa superior, expediente relatando os fatos de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forma sucinta, acompanhado das peças que comprovem a ilicitude,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além do enquadramento e da propositura correspondente.</w:t>
      </w:r>
    </w:p>
    <w:p w:rsidR="00CB25D1" w:rsidRPr="003E5F3F" w:rsidRDefault="00CB25D1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§ 4º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 autoridade competente para determinar a apuração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preliminar de irregularidade e a instauração de sindicância 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processo administrativo poderá, desde logo, mediante despacho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fundamentado submeter o caso às práticas autocompositivas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ou termo de ajustamento de conduta, a primeira hipótese,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especialmente nas situações em que evidenciada a ocorrência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conflitos interpessoais, a segunda, mas hipóteses em que 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funcionário assumir a responsabilidade pela irregularidade que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deu causa e comprometer-se a ajustar a sua conduta, além de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reparar o dano, se houver; objetivando sempre a melhor soluçãopara resguardar o interesse público, conforme disposto no artigo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267-A a 267-M, da Lei 10.261/68, alterada pela Lei Complementar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1.361, de 21 de outubro de 2021.</w:t>
      </w:r>
    </w:p>
    <w:p w:rsidR="00CB25D1" w:rsidRPr="003E5F3F" w:rsidRDefault="00CB25D1" w:rsidP="003E5F3F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Artigo 2º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 Apuração Preliminar será regida pelos princípios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da legalidade, impessoalidade, moralidade, razoabilidade,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proporcionalidade, finalidade, interesse público e motivação dos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atos administrativos.</w:t>
      </w:r>
    </w:p>
    <w:p w:rsidR="00CB25D1" w:rsidRPr="003E5F3F" w:rsidRDefault="00CB25D1" w:rsidP="003E5F3F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Artigo 3º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 competência da autoridade administrativa para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determinar a realização da Apuração Preliminar será definida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pelo local:</w:t>
      </w:r>
    </w:p>
    <w:p w:rsidR="00CB25D1" w:rsidRPr="003E5F3F" w:rsidRDefault="00CB25D1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da ocorrência da infração;</w:t>
      </w:r>
    </w:p>
    <w:p w:rsidR="00CB25D1" w:rsidRPr="003E5F3F" w:rsidRDefault="00CB25D1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onde o servidor estiver em exercício</w:t>
      </w:r>
    </w:p>
    <w:p w:rsidR="00CB25D1" w:rsidRPr="003E5F3F" w:rsidRDefault="00CB25D1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 xml:space="preserve">Parágrafo único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Os possíveis conflitos de competência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gerados entre autoridades administrativas serão decididos pela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autoridade administrativa superior.</w:t>
      </w:r>
    </w:p>
    <w:p w:rsidR="00CB25D1" w:rsidRPr="003E5F3F" w:rsidRDefault="00CB25D1" w:rsidP="003E5F3F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Artigo 4º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Aquele que por qualquer meio obtiver conhecimento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irregularidades praticadas por servidor elaborará 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respectivo comunicado de evento (anexo II), direcionado à autoridade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administrativa competente, respeitada à hierarquia, 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qual constituir-se-á em parte integrante da Apuração Preliminar.</w:t>
      </w:r>
    </w:p>
    <w:p w:rsidR="00CB25D1" w:rsidRPr="003E5F3F" w:rsidRDefault="00CB25D1" w:rsidP="003E5F3F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Artigo 5º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 autoridade administrativa, ao tomar conhecimento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dos fatos e, quando for o caso, determinará por despacho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(anexo V), a realização da Apuração Preliminar, no prazo máximo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5 dias úteis, a contar da ciência.</w:t>
      </w:r>
    </w:p>
    <w:p w:rsidR="00CB25D1" w:rsidRPr="003E5F3F" w:rsidRDefault="00CB25D1" w:rsidP="003E5F3F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Artigo 6º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 despacho que determinar a realização da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Apuração Preliminar conterá:</w:t>
      </w:r>
    </w:p>
    <w:p w:rsidR="00CB25D1" w:rsidRPr="003E5F3F" w:rsidRDefault="00CB25D1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 xml:space="preserve">I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numeração;</w:t>
      </w:r>
    </w:p>
    <w:p w:rsidR="00CB25D1" w:rsidRPr="003E5F3F" w:rsidRDefault="00CB25D1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 xml:space="preserve">II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histórico sucinto dos fatos e fonte;</w:t>
      </w:r>
    </w:p>
    <w:p w:rsidR="00CB25D1" w:rsidRPr="003E5F3F" w:rsidRDefault="00CB25D1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designação da autoridade apuradora e do secretário,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 serem escolhidos dentre os servidores que integram o corpo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funcional, que não figurem como averiguados em Apuração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Preliminar e nem respondam a Sindicância ou a Processo Administrativo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Disciplinar.</w:t>
      </w:r>
    </w:p>
    <w:p w:rsidR="00CB25D1" w:rsidRPr="003E5F3F" w:rsidRDefault="00CB25D1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§1º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Para a designação da autoridade apuradora, a autoridade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administrativa dará preferência ao servidor que possua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conhecimento técnico-jurídico ou, na ausência deste, ao que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possua experiência administrativa.</w:t>
      </w:r>
    </w:p>
    <w:p w:rsidR="00CB25D1" w:rsidRPr="003E5F3F" w:rsidRDefault="00CB25D1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§2º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Quando o fato a ser apurado exigir conhecimentos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técnicos que refujam ao conhecimento da autoridade apuradora,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será designado membro ou comissão para auxiliar nos trabalhos.</w:t>
      </w:r>
    </w:p>
    <w:p w:rsidR="003E5F3F" w:rsidRDefault="00CB25D1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§3º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 despacho citado no caput deste artigo será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publicado no Diário Oficial do Estado, sem identificação do(s)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servidor(s) que figure(m) como averiguado(s), constando apenasas iniciais do nome e ausente a identificação documental.</w:t>
      </w:r>
    </w:p>
    <w:p w:rsidR="00220CE3" w:rsidRPr="003E5F3F" w:rsidRDefault="00220CE3" w:rsidP="003E5F3F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Artigo 7º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 autoridade administrativa destituirá, por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ato motivado, os servidores constantes do inciso III do artigo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anterior, quando: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apresentarem inaptidão para exercer a função;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comprometerem a eficiência, a eficácia ou a efetividade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da Apuração Preliminar;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violarem o dever firmado no termo de compromisso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(anexo VII);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IV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 pedido, desde que devidamente justificado;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por outro motivo relevante que justifique a destituição.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Parágrafo único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 ato, a ser elaborado na forma de aditamento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ao despacho, que destituir os servidores de que trata 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inciso III do artigo anterior, também designará outros para dar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continuidade aos trabalhos.</w:t>
      </w:r>
    </w:p>
    <w:p w:rsidR="00220CE3" w:rsidRPr="003E5F3F" w:rsidRDefault="00220CE3" w:rsidP="003E5F3F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Artigo 8º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 autoridade apuradora dedicar-se-á ao desempenho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suas atividades, evitando exercer outras que possam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vir a incorrer em impedimento e/ou suspeição ou, ainda, colidir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com o exercício da função.</w:t>
      </w:r>
    </w:p>
    <w:p w:rsidR="00220CE3" w:rsidRPr="003E5F3F" w:rsidRDefault="00220CE3" w:rsidP="003E5F3F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lastRenderedPageBreak/>
        <w:t>Artigo 9º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 autoridade apuradora que apresentar impedimento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ou suspeição os declarará de imediato, sob pena de responsabilização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pelo retardamento do feito, não podendo atuar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na respectiva Apuração Preliminar, observando-se, nesse caso, 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disposto no parágrafo único do artigo 7º desta Resolução.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Parágrafo único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Os impedimentos e suspeições, para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fins desta Resolução, são os disciplinados no artigo 275 da Lei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10.261/1968 e alterações posteriores.</w:t>
      </w:r>
    </w:p>
    <w:p w:rsidR="00220CE3" w:rsidRPr="003E5F3F" w:rsidRDefault="00220CE3" w:rsidP="003E5F3F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Artigo 10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Em caso de ausência da autoridade apuradora,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 autoridade administrativa, mediante aditamento ao despacho,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designará outro servidor para exercer a respectiva função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enquanto perdurar o motivo que deu causa ao afastamento.</w:t>
      </w:r>
    </w:p>
    <w:p w:rsidR="00220CE3" w:rsidRPr="003E5F3F" w:rsidRDefault="00220CE3" w:rsidP="003E5F3F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Artigo 11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 autoridade apuradora, ao receber o despacho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que determinar a realização da Apuração Preliminar, adotará, de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imediato, as seguintes providências:</w:t>
      </w:r>
    </w:p>
    <w:p w:rsid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providenciar a publicação do despacho no Diário Oficial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 Estado, nos termos do §3º, do artigo 6º, desta Resolução, juntando-se cópia da publicação aos autos da Apuração Preliminar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Cadastrar no Sistema Informatizado Unificado de Gestão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Arquivistica e Documentos e Informações - SPDOC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elaborar o termo de instalação (anexo VI);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IV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elaborar o termo de compromisso (anexo VII);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providenciar, sendo o caso, as requisições dos documentos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necessários;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VI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notificar as partes (anexo VIII);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VII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colher os termos de declaração (anexo X), observando---se que: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a)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ocorrendo divergências substanciais entre as declarações,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poderá a autoridade apuradora realizar acareação;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b)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tratando-se de servidor público, o comparecimento será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solicitado ao superior imediato;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c)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não se tratando de servidor público, o pedido para comparecimento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 dará por convite (anexo IX).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d)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tratando-se de servidor público pertencente à Secretaria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Administração Penitenciária ou preso custodiado em Unidade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Prisional pertencente à Secretaria de Administração Penitenicária,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 Termo de Declaração poderá ser colhido por meio do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Sistema de Teleaudiência, pela Plataforma oficial do Estado,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desde que seja resguardado o sigilo do ato e que o Termo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Declaração original, assinado pelo servidor que prestou 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declação, seja encaminhado para a repartição responsável pela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condução da Apuração Preliminar através de mensagem eletrônica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ou relação de remessa.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Parágrafo único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Nos casos em que para instrução da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Apuração Preliminar, seja necessária a solicitação de documentos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e/ou oitivas de servidores de outros locais, a autoridade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administrativa respectiva, ao tomar conhecimento da solicitação,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atenderá prontamente, dando preferência sobre qualquer outroserviço.</w:t>
      </w:r>
    </w:p>
    <w:p w:rsidR="00220CE3" w:rsidRPr="003E5F3F" w:rsidRDefault="00220CE3" w:rsidP="003E5F3F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Artigo 12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Concluída a instrução da Apuração Preliminar,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 autoridade apuradora redigirá relatório conclusivo sobre os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fatos (anexo XII), dirigindo-o à autoridade administrativa que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determinou a sua realização, contendo, obrigatoriamente, no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mérito da fundamentação, as informações correspondentes a: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quem? o quê? quando? onde? como? com o auxílio de quem?,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por quê?, e ainda, quanto?, além da: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indicação da eventual irregularidade administrativa e/ou criminal cometida, assim como da respectiva penalidade no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âmbito da administração;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propositura fundamentada pelo arquivamento ou pela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instauração de Sindicância ou de Processo Administrativo Disciplinar,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ou, observadas as hipóteses e requisitos de cabimento,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pelo encaminhamento às práticas autocompositivas, regulamentadas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por decreto, ou celebração de termo de ajustamento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conduta;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§1º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Identificado mais de um autor, o enquadramento será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feito de forma individual.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§2º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Nos casos de propositura para instauração de Sindicância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ou de Processo Administrativo Disciplinar serão citadas,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na Apuração Preliminar, as normas legais e regulamentares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pertinentes ao fato, em especial, as expedidas no âmbito da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Secretaria da Administração Penitenciária.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§3º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Concluída a Apuração Preliminar e caracterizado 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envolvimento de servidor não pertencente ao quadro de pessoal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local, será o procedimento arquivado e cópia dele encaminhada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à autoridade administrativa superior para remessa ao órgão de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exercício do autor.</w:t>
      </w:r>
    </w:p>
    <w:p w:rsidR="00220CE3" w:rsidRPr="003E5F3F" w:rsidRDefault="00220CE3" w:rsidP="003E5F3F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Artigo 13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Identificado o autor e proposta a instauração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Sindicância ou de Processo Administrativo Disciplinar, obrigatoriamente,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será juntada ao feito, ficha funcional atualizada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 servidor.</w:t>
      </w:r>
    </w:p>
    <w:p w:rsid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Parágrafo único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 ficha funcional, sempre que necessário,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conterá dados resumidos sobre a frequência do servidor.</w:t>
      </w:r>
    </w:p>
    <w:p w:rsidR="00220CE3" w:rsidRPr="003E5F3F" w:rsidRDefault="00220CE3" w:rsidP="003E5F3F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Artigo 14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 prazo para conclusão da Apuração Preliminar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será de 30 dias, a contar da data do despacho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lastRenderedPageBreak/>
        <w:t>que instalou os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trabalhos.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§1º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Não concluída a Apuração Preliminar dentro do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prazo previsto no caput deste artigo, a autoridade apuradora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encaminhará Relatório à autoridade administrativa (anexo XI),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solicitando, de forma motivada, dilação de prazo, informando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as diligências realizadas e o tempo estimado para o término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dos trabalhos.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§2º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Os pedidos de dilação de prazo, serão encaminhados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para os respectivos Coordenadores de Unidade Prisional, ao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Coordenador de Sáude, ao Coordenador de Reintegração Social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 Cidadania e ao Corregedor Administrativo do Sistema Penitenciário,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nos termos na Portaria CG nº 001, de 27 de dezembro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2018, cujo prazo inicial será contado à partir da data do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despacho de instauração da apuração preliminar.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§3º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Se já tiver havido algum pedido de dilação, constará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 pedido atual, a data do pedido anterior acompanhada da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data da concessão.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§4º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Nos casos previstos no capítulo III desta Resolução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não serão aceitos pedidos de dilação de prazo.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§5º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Quando houver solicitação de documento de órgão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externo, ainda não atendida, acompanhará o pedido de dilação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prazo, cópia e reiteração (se houver), do pedido.</w:t>
      </w:r>
    </w:p>
    <w:p w:rsidR="00220CE3" w:rsidRPr="003E5F3F" w:rsidRDefault="00220CE3" w:rsidP="003E5F3F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Artigo 15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 autoridade administrativa, ao receber a Apuração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Preliminar concluída deverá de acordo com as hipóteses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 requisitos legais e regulamentares observáveis em cada caso: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de forma fundamentada, acolher total ou parcialmente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ou, ainda, não acolher o relatório conclusivo da autoridade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apuradora, propondo o arquivamento dos autos, a submissão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 caso às práticas autocompositivas, a celebração de termo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ajustamento de conduta, a instauração de Sindicância ou de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Processo Administrativo Disciplinar;</w:t>
      </w:r>
    </w:p>
    <w:p w:rsidR="00CB25D1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encaminhá-la ao órgão superior, para as providências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previstas na alínea ?b? do inciso VIII do artigo 29 do Decreto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52.833, de 24-03-2008, exceto no caso em que for realizada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pelas sedes das coordenadorias.</w:t>
      </w:r>
    </w:p>
    <w:p w:rsidR="00220CE3" w:rsidRPr="003E5F3F" w:rsidRDefault="00220CE3" w:rsidP="003E5F3F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Artigo 16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Recebida a Apuração Preliminar pelo órgão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superior, será analisada, pela respectiva assistência técnica, 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qual elaborará informação endereçada à autoridade administrativa.</w:t>
      </w:r>
    </w:p>
    <w:p w:rsidR="00220CE3" w:rsidRPr="003E5F3F" w:rsidRDefault="00220CE3" w:rsidP="003E5F3F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Artigo 17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A informação elaborada pela assistência técnica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conterá: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síntese dos fatos;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análise sobre: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a)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a legalidade do procedimento;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b)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os fundamentos de convicção apresentados;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c)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a tipificação apontada;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d)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a propositura apresentada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noProof/>
          <w:sz w:val="20"/>
          <w:szCs w:val="21"/>
          <w:lang w:eastAsia="pt-BR"/>
        </w:rPr>
        <w:t>§1º - Ao receber a informação elaborada pela assistência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técnica, a autoridade competente respectiva redigirá despacho,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devidamente fundamentado, determinando o arquivamento dos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autos, a adoção de práticas autocompositivas, a celebração de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termo de ajustamento de conduta, ou, com enquadramento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para instauração de sindicância ou processo administrativo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disciplinar.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§2º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 despacho que determinar a instauração de Sindicância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ou de Processo Administrativo, citado no §1º deste artigo,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deverá ser publicado no Diário Oficial do Estado, nos termos do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§3º, do artigo 6º, desta Resolução.</w:t>
      </w:r>
    </w:p>
    <w:p w:rsidR="00220CE3" w:rsidRPr="003E5F3F" w:rsidRDefault="00220CE3" w:rsidP="003E5F3F">
      <w:pPr>
        <w:widowControl w:val="0"/>
        <w:spacing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E5F3F">
        <w:rPr>
          <w:rFonts w:ascii="Arial" w:hAnsi="Arial" w:cs="Arial"/>
          <w:b/>
          <w:noProof/>
          <w:szCs w:val="21"/>
          <w:lang w:eastAsia="pt-BR"/>
        </w:rPr>
        <w:t>Capítulo II</w:t>
      </w:r>
    </w:p>
    <w:p w:rsidR="00220CE3" w:rsidRPr="003E5F3F" w:rsidRDefault="00220CE3" w:rsidP="003E5F3F">
      <w:pPr>
        <w:widowControl w:val="0"/>
        <w:spacing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E5F3F">
        <w:rPr>
          <w:rFonts w:ascii="Arial" w:hAnsi="Arial" w:cs="Arial"/>
          <w:b/>
          <w:noProof/>
          <w:szCs w:val="21"/>
          <w:lang w:eastAsia="pt-BR"/>
        </w:rPr>
        <w:t>Das Formalidades quanto à Formatação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Artigo 18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Para autuação de uma Apuração Preliminar será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utilizada capa padrão na cor verde, medindo 23 cm x 33 cm, com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espelho transparente e folha líder, extraída do Sistema SPDOC.</w:t>
      </w:r>
    </w:p>
    <w:p w:rsidR="00220CE3" w:rsidRPr="003E5F3F" w:rsidRDefault="00220CE3" w:rsidP="003D70C0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Artigo 19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Para a numeração das peças juntadas aos autos,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 autoridade apuradora contará a capa e a folha líder como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número 01, bem como limitar-se-á à juntada de 200 folhas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por volume.</w:t>
      </w:r>
    </w:p>
    <w:p w:rsidR="00220CE3" w:rsidRPr="003E5F3F" w:rsidRDefault="00220CE3" w:rsidP="003D70C0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b/>
          <w:noProof/>
          <w:sz w:val="20"/>
          <w:szCs w:val="21"/>
          <w:lang w:eastAsia="pt-BR"/>
        </w:rPr>
        <w:t>Artigo 20-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A formatação das peças que integrarão os autos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obedecerá às seguintes regras: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uso preferencial de papel sulfite ?A 4?, com timbre oficial,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não devendo ser utilizado o verso da folha para impressão;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fonte arial, tamanho 12;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espaçamento entrelinhas de 1,5 cm;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margem superior de 3 cm;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margem inferior de 2 cm;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VI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margem esquerda de 3 cm;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VII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margem direita de 2 cm;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lastRenderedPageBreak/>
        <w:t>§1º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Documentos externos, encartados à Apuração Preliminar,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não estarão sujeitos à formatação tratada neste capítulo.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§2º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Sendo necessária a juntada de fotos, as mesmas serão</w:t>
      </w:r>
      <w:r w:rsidR="003E5F3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nítidas e coloridas.</w:t>
      </w:r>
    </w:p>
    <w:p w:rsidR="00220CE3" w:rsidRPr="003D70C0" w:rsidRDefault="00220CE3" w:rsidP="003D70C0">
      <w:pPr>
        <w:widowControl w:val="0"/>
        <w:spacing w:before="120" w:after="4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D70C0">
        <w:rPr>
          <w:rFonts w:ascii="Arial" w:hAnsi="Arial" w:cs="Arial"/>
          <w:b/>
          <w:noProof/>
          <w:szCs w:val="21"/>
          <w:lang w:eastAsia="pt-BR"/>
        </w:rPr>
        <w:t>Capítulo III</w:t>
      </w:r>
    </w:p>
    <w:p w:rsidR="00220CE3" w:rsidRPr="003D70C0" w:rsidRDefault="00220CE3" w:rsidP="003D70C0">
      <w:pPr>
        <w:widowControl w:val="0"/>
        <w:spacing w:before="40" w:after="4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D70C0">
        <w:rPr>
          <w:rFonts w:ascii="Arial" w:hAnsi="Arial" w:cs="Arial"/>
          <w:b/>
          <w:noProof/>
          <w:szCs w:val="21"/>
          <w:lang w:eastAsia="pt-BR"/>
        </w:rPr>
        <w:t>Das Práticas Autocompositivas e do Termo de Ajustamento</w:t>
      </w:r>
      <w:r w:rsidR="003D70C0" w:rsidRPr="003D70C0">
        <w:rPr>
          <w:rFonts w:ascii="Arial" w:hAnsi="Arial" w:cs="Arial"/>
          <w:b/>
          <w:noProof/>
          <w:szCs w:val="21"/>
          <w:lang w:eastAsia="pt-BR"/>
        </w:rPr>
        <w:t xml:space="preserve"> </w:t>
      </w:r>
      <w:r w:rsidRPr="003D70C0">
        <w:rPr>
          <w:rFonts w:ascii="Arial" w:hAnsi="Arial" w:cs="Arial"/>
          <w:b/>
          <w:noProof/>
          <w:szCs w:val="21"/>
          <w:lang w:eastAsia="pt-BR"/>
        </w:rPr>
        <w:t>de Conduta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Artigo 21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A autoridade competente para determinar 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apuração de irregularidade e a instauração de sindicância e processo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administrativo, mediante despacho fundamentado, poderão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propor as práticas autocompositivas, regulamentadas por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decreto, ou a celebração de termo de ajustamento de conduta.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Paragrafo único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Para a formalização da proposta devem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ser levantados elementos mínimos (apuração básica) acerca da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conduta do servidor e seu enquadramento nas práticas autocompositivas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ou em termo de ajustamento de conduta.</w:t>
      </w:r>
    </w:p>
    <w:p w:rsidR="00220CE3" w:rsidRPr="003E5F3F" w:rsidRDefault="00220CE3" w:rsidP="003D70C0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Artigo 22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As práticas autocompositivas regulamentadas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por decreto, serão orientadas pelos princípios da voluntariedade,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corresponsabilidade, reparação do dano, confidencialidade,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informalidade, consensualidade e celeridade, observado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 seguinte: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As sessões serão conduzidas por facilitador de justiça restaurativa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ou mediador devidamente capacitado e realizadas em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ambiente adequado que resguarde a privacidade dos participantes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 a confidencialidade de suas manifestações;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 participação do funcionário será voluntária e a eventual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recusa não poderá ser considerada em seu desfavor.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 1º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São práticas autocompositivas a mediação, a conciliação,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os processos circulares e outras técnicas de justiça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restaurativa.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 2º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Para aplicação das práticas autocompositivas é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necessário que as partes reconheçam os fatos essenciais, sem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que isso implique admissão de culpa em eventual sindicância ou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processo administrativo.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 3º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-O conteúdo das sessões restaurativas é sigiloso, não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podendo ser utilizado como prova em processo administrativo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ou judicial.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 4º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O encaminhamento às práticas autocompositivas poderá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ocorrer de forma alternativa ou concorrente à sindicância ou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ao processo administrativo.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 5º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Se o encaminhamento às práticas autocompositivas se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der de forma alternativa ao procedimento disciplinar, o despacho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fundamentado a que se refere o artigo 267-C, da Lei 10.261/68,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com as alterações da Lei Complementar 1.361 de 21-10-2021,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suspenderá o prazo prescricional, enquanto realizadas.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 6º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O acordo celebrado na sessão autocompositiva será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homologado pela autoridade administrativa competente para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determinar a instauração de sindicância ou pelo Procurador do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Estado responsável pela sua condução.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 7º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 cumprimento de acordo celebrado na sessão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autocompositiva extingue a punibilidade, nos casos em que,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cumulativamente: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-a conduta do funcionário não gerou prejuízo ao Erário ou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este foi integralmente reparado;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-forem cabíveis, em tese, as penas de repreensão, suspensão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 multa.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§8º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Nos casos em que o cumprimento do acordo restaurativo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não ensejar a extinção da punibilidade, tal acordo deverá ser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considerado pela autoridade competente para mitigação da sanção,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objetivando sempre a melhor solução para o serviço Público.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§9º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A extinção da punibilidade, nos termos do §7º, será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declarada pelo Chefe de Gabinete, que poderá delegar esta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atribuição.</w:t>
      </w:r>
    </w:p>
    <w:p w:rsidR="00220CE3" w:rsidRPr="003E5F3F" w:rsidRDefault="00220CE3" w:rsidP="003D70C0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Artigo 23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>.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? O Termo de Ajustamento de Conduta é instrumento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mediante o qual o funcionário assume a responsabilidade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pela irregularidade a que deu causa e compromete-se a ajustar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sua conduta, bem como observar os deveres e proibições previstos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nas leis e regulamentos que regem suas atividades e reparar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 dano, se houver.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 xml:space="preserve">§1º-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 Termo de Ajustamento de Conduta poderá ser adotado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nos casos de extravio ou dano a bem público que não tenham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decorrido de conduta dolosa praticada pelo funcionário, e terá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como requisito obrigatório o integral ressarcimento do prejuízo.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 xml:space="preserve">§ 2º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A celebração do Termo de Ajustamento de Conduta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poderá ser proposta de ofício pela autoridade competente para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 instauração da apuração preliminar, ou a requerimento do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intessado, quando atendidos, em qualquer da hipóteses, os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seguintes requisitos: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I-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não ter agido com dolo ou má-fé;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ter mais de 5 (cinco) anos de efetivo exercício no cargo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ou função;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não ter sofrido punição de natureza disciplinar nos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últimos 5 (cinco) anos;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não ter sindicância ou processo disciplinar em curso;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lastRenderedPageBreak/>
        <w:t>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não ter celebrado Termo de Ajustamento de Conduta nos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últimos 3 (três) anos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§3º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 Termo de Ajustamento de Conduta (Anexo XIV)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deverá conter: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? a qualificação do funcionário envolvido;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? a descrição precisa do fato a que se refere;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as obrigações assumidas;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 prazo e a forma de cumprimento das obrigações;</w:t>
      </w:r>
    </w:p>
    <w:p w:rsidR="003D70C0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 forma de fiscalização das obrigações assumidas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§4º - O prazo de cumprimento do Termo de Ajustamento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</w:p>
    <w:p w:rsidR="00220CE3" w:rsidRPr="003E5F3F" w:rsidRDefault="00220CE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E5F3F">
        <w:rPr>
          <w:rFonts w:ascii="Arial" w:hAnsi="Arial" w:cs="Arial"/>
          <w:noProof/>
          <w:sz w:val="20"/>
          <w:szCs w:val="21"/>
          <w:lang w:eastAsia="pt-BR"/>
        </w:rPr>
        <w:t>de Conduta não poderá ser inferior a 1 (um) e nem superior 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2 (dois) anos.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§5º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O Termo de Ajustamento de Conduta, mediante préviamanifestação da Consultoria Jurídica acerca dos termos e condições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estabelecidos, será homologado pelo Chefe de Gabinete,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que poderá delegar tal atribuição.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§6º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 cumprimento das condições do Termo de Ajustamento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Conduta implicará a extinção da punibilidade, com 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arquivamento da apuração preliminar, o que será declarado pelo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Chefe de Gabinete, podendo tal atribuição ser delegada.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§7º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No caso de descumprimento do termo de ajustamento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conduta, ou cometimento de nova falta funcional durante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 prazo de cumprimento do ajuste, a autoridade encarregada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da fiscalização providenciará, se necessário, a conclusão da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apuração preliminar e submeterá à autoridade competente para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deliberação.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§8º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Durante o prazo fixado para o cumprimento do Termo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Ajustamento de Conduta não corre a prescrição.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§9º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O Termo de Ajustamento de Conduta deverá ser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registrado nos assentamentos funcionais do funcionário, exclusivamente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para os fins do ?caput? do artigo 267-F, inciso V, da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Lei Complementar 1.361/21.</w:t>
      </w:r>
    </w:p>
    <w:p w:rsidR="00695093" w:rsidRPr="003D70C0" w:rsidRDefault="00695093" w:rsidP="003D70C0">
      <w:pPr>
        <w:widowControl w:val="0"/>
        <w:spacing w:before="120"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D70C0">
        <w:rPr>
          <w:rFonts w:ascii="Arial" w:hAnsi="Arial" w:cs="Arial"/>
          <w:b/>
          <w:noProof/>
          <w:szCs w:val="21"/>
          <w:lang w:eastAsia="pt-BR"/>
        </w:rPr>
        <w:t>Parte Especial</w:t>
      </w:r>
    </w:p>
    <w:p w:rsidR="00695093" w:rsidRPr="003D70C0" w:rsidRDefault="00695093" w:rsidP="003D70C0">
      <w:pPr>
        <w:widowControl w:val="0"/>
        <w:spacing w:before="120"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D70C0">
        <w:rPr>
          <w:rFonts w:ascii="Arial" w:hAnsi="Arial" w:cs="Arial"/>
          <w:b/>
          <w:noProof/>
          <w:szCs w:val="21"/>
          <w:lang w:eastAsia="pt-BR"/>
        </w:rPr>
        <w:t>Capítulo I</w:t>
      </w:r>
    </w:p>
    <w:p w:rsidR="00695093" w:rsidRPr="003D70C0" w:rsidRDefault="00695093" w:rsidP="003D70C0">
      <w:pPr>
        <w:widowControl w:val="0"/>
        <w:spacing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D70C0">
        <w:rPr>
          <w:rFonts w:ascii="Arial" w:hAnsi="Arial" w:cs="Arial"/>
          <w:b/>
          <w:noProof/>
          <w:szCs w:val="21"/>
          <w:lang w:eastAsia="pt-BR"/>
        </w:rPr>
        <w:t>Dos Ilícitos Penais Cometidos por Servidores</w:t>
      </w:r>
    </w:p>
    <w:p w:rsidR="00695093" w:rsidRPr="003D70C0" w:rsidRDefault="00695093" w:rsidP="003D70C0">
      <w:pPr>
        <w:widowControl w:val="0"/>
        <w:spacing w:before="120"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D70C0">
        <w:rPr>
          <w:rFonts w:ascii="Arial" w:hAnsi="Arial" w:cs="Arial"/>
          <w:b/>
          <w:noProof/>
          <w:szCs w:val="21"/>
          <w:lang w:eastAsia="pt-BR"/>
        </w:rPr>
        <w:t>Seção I</w:t>
      </w:r>
    </w:p>
    <w:p w:rsidR="00695093" w:rsidRPr="003D70C0" w:rsidRDefault="00695093" w:rsidP="003D70C0">
      <w:pPr>
        <w:widowControl w:val="0"/>
        <w:spacing w:before="40" w:after="40" w:line="260" w:lineRule="atLeast"/>
        <w:ind w:firstLine="425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D70C0">
        <w:rPr>
          <w:rFonts w:ascii="Arial" w:hAnsi="Arial" w:cs="Arial"/>
          <w:b/>
          <w:noProof/>
          <w:szCs w:val="21"/>
          <w:lang w:eastAsia="pt-BR"/>
        </w:rPr>
        <w:t>Da Autoria e da Materialidade não Caracterizadas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Artigo 24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 autoridade apuradora, nos casos tratados por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este capítulo, quando a autoria e a materialidade não estiverem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devidamente caracterizadas e havendo ou não prisão do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servidor, além das providências constantes da parte geral desta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Resolução e sem prejuízo dos demais que se fizerem necessários,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instruirá a Apuração Preliminar com os seguintes documentos: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boletim de ocorrência;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auto de prisão em flagrante delito ou mandado de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prisão;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auto de exibição e apreensão;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laudo pericial do Instituto de Criminalística e do Instituto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Médico Legal;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termo de declaração do servidor, das testemunhas e dosdemais envolvidos;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VI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certidão de breve relato, referente ao inquérito policial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ou à ação penal;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VII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relatório da autoridade policial;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VIII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denúncia do Ministério Público;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IX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ficha funcional atualizada do servidor.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Parágrafo único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As proposituras apresentadas pela autoridade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apuradora e pela autoridade administrativa, em nenhuma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hipótese, serão consideradas de caráter vinculador.</w:t>
      </w:r>
    </w:p>
    <w:p w:rsidR="00695093" w:rsidRPr="003D70C0" w:rsidRDefault="00695093" w:rsidP="003D70C0">
      <w:pPr>
        <w:widowControl w:val="0"/>
        <w:spacing w:before="120"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D70C0">
        <w:rPr>
          <w:rFonts w:ascii="Arial" w:hAnsi="Arial" w:cs="Arial"/>
          <w:b/>
          <w:noProof/>
          <w:szCs w:val="21"/>
          <w:lang w:eastAsia="pt-BR"/>
        </w:rPr>
        <w:t>Seção II</w:t>
      </w:r>
    </w:p>
    <w:p w:rsidR="00695093" w:rsidRPr="003D70C0" w:rsidRDefault="00695093" w:rsidP="003D70C0">
      <w:pPr>
        <w:widowControl w:val="0"/>
        <w:spacing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D70C0">
        <w:rPr>
          <w:rFonts w:ascii="Arial" w:hAnsi="Arial" w:cs="Arial"/>
          <w:b/>
          <w:noProof/>
          <w:szCs w:val="21"/>
          <w:lang w:eastAsia="pt-BR"/>
        </w:rPr>
        <w:t>Da Autoria e da Materialidade Caracterizadas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 xml:space="preserve">Artigo 25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Nos casos de ilícito penal cometido por servidores,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quando estiverem devidamente caracterizadas a autoria e 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materialidade, com ou sem prisão, a autoridade administrativa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encaminhará à autoridade administrativa superior, expediente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por meio de despacho relatando os fatos de forma clara e breve,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acompanhado de: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 xml:space="preserve">I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boletim de ocorrência;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auto de prisão em flagrante delito ou mandado de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prisão;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 xml:space="preserve">III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auto de exibição e apreensão;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laudo pericial do Instituto de Criminalística e do Instituto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Médico Legal;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lastRenderedPageBreak/>
        <w:t xml:space="preserve">V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certidão de breve relato do inquérito policial ou daação penal;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VI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relatório da autoridade policial;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VII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denúncia do Ministério Público;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VIII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ficha funcional atualizada do servidor.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Parágrafo único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Recebido o expediente, a autoridade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administrativa superior, redigirá despacho contendo o enquadramento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 a determinação para instauração de Sindicância ou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Processo Administrativo Disciplinar.</w:t>
      </w:r>
    </w:p>
    <w:p w:rsidR="00695093" w:rsidRPr="003D70C0" w:rsidRDefault="00695093" w:rsidP="003D70C0">
      <w:pPr>
        <w:widowControl w:val="0"/>
        <w:spacing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D70C0">
        <w:rPr>
          <w:rFonts w:ascii="Arial" w:hAnsi="Arial" w:cs="Arial"/>
          <w:b/>
          <w:noProof/>
          <w:szCs w:val="21"/>
          <w:lang w:eastAsia="pt-BR"/>
        </w:rPr>
        <w:t>Seção III</w:t>
      </w:r>
    </w:p>
    <w:p w:rsidR="00695093" w:rsidRPr="003D70C0" w:rsidRDefault="00695093" w:rsidP="003D70C0">
      <w:pPr>
        <w:widowControl w:val="0"/>
        <w:spacing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D70C0">
        <w:rPr>
          <w:rFonts w:ascii="Arial" w:hAnsi="Arial" w:cs="Arial"/>
          <w:b/>
          <w:noProof/>
          <w:szCs w:val="21"/>
          <w:lang w:eastAsia="pt-BR"/>
        </w:rPr>
        <w:t>Do Afastamento do Servidor Preso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Artigo 26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Havendo prisão de servidor, a autoridade administrativa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formalizará expediente em apartado, solicitando ao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superior imediato, por meio de despacho, o afastamento dele,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nos termos do artigo 70 da Lei 10.261/1968 e alterações posteriores,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modificado pelo artigo 6º da Lei Complementar 1.012, de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05-07-2007, juntando: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boletim de ocorrência;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auto de prisão em flagrante delito ou mandado de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prisão;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ficha funcional atualizada do servidor;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informação do local atual da prisão do servidor, caso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ainda preso;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outros documentos que se fizerem necessários.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§1º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Recebido o expediente, a autoridade administrativa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superior, após relato dos fatos, proporá ao Secretário da Pasta, 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afastamento do servidor preso, do exercício do cargo, nos termos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da legislação mencionada no caput deste artigo.</w:t>
      </w:r>
    </w:p>
    <w:p w:rsidR="003D70C0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§2º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As disposições constantes neste artigo não se aplicam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aos servidores regidos pela Lei 500, de 13-11-1974 e alterações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posteriores, sendo, nestes casos, informada a autoridade administrativa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superior, após observância dos ditames constantes na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parte especial, capítulo I, seções I e II desta Resolução.</w:t>
      </w:r>
    </w:p>
    <w:p w:rsidR="00695093" w:rsidRPr="003D70C0" w:rsidRDefault="00695093" w:rsidP="003D70C0">
      <w:pPr>
        <w:widowControl w:val="0"/>
        <w:spacing w:before="120"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D70C0">
        <w:rPr>
          <w:rFonts w:ascii="Arial" w:hAnsi="Arial" w:cs="Arial"/>
          <w:b/>
          <w:noProof/>
          <w:szCs w:val="21"/>
          <w:lang w:eastAsia="pt-BR"/>
        </w:rPr>
        <w:t>Seção IV</w:t>
      </w:r>
    </w:p>
    <w:p w:rsidR="00695093" w:rsidRPr="003D70C0" w:rsidRDefault="00695093" w:rsidP="003D70C0">
      <w:pPr>
        <w:widowControl w:val="0"/>
        <w:spacing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D70C0">
        <w:rPr>
          <w:rFonts w:ascii="Arial" w:hAnsi="Arial" w:cs="Arial"/>
          <w:b/>
          <w:noProof/>
          <w:szCs w:val="21"/>
          <w:lang w:eastAsia="pt-BR"/>
        </w:rPr>
        <w:t>Das Agressões ou dos Maus-tratos contra Presos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Artigo 27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Quando a autoridade administrativa, por qualquer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meio, tiver conhecimento da ocorrência de agressões ou de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maus-tratos contra preso custodiado sob sua responsabilidade,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obrigatoriamente, procederá nos termos da parte geral desta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Resolução.</w:t>
      </w:r>
    </w:p>
    <w:p w:rsidR="00695093" w:rsidRPr="003E5F3F" w:rsidRDefault="00695093" w:rsidP="003D70C0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Artigo 28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Quando as agressões ou os maus-tratos ocorrerem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nas dependências da unidade prisional, a autoridade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apuradora, após o recebimento do despacho determinando arealização de Apuração Preliminar, além das providências constantes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da parte geral desta Resolução, providenciará a juntada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dos seguintes documentos, sem prejuízo dos demais que se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fizerem necessários: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boletim de ocorrência, bem como laudo de exame de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corpo de delito requisitado pela autoridade policial;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escala de plantão da data dos fatos;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registro fotográfico do preso, evidenciando, principalmente,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as lesões apresentadas;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relatório de atendimento ao preso na enfermaria da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unidade prisional;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relatório médico da unidade prisional ou do hospital,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quando for o caso;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VI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termo de declaração do preso, vítima das agressões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ou dos maus-tratos, se possível, acompanhado por advogado;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VII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ficha qualificativa do preso com foto;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VIII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termo de declaração do responsável pelo plantão,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na área de segurança e disciplina, na data em que ocorreram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os fatos.</w:t>
      </w:r>
    </w:p>
    <w:p w:rsidR="003D70C0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§1º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Nos casos em que se verificar que as agressões ou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os maus-tratos decorreram de conduta omissiva ou comissiva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praticada por servidor, a autoridade apuradora juntará a ficha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funcional atualizada do servidor.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§2º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Nos casos em que as agressões ou os maus tratos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ocorrerem no interior da cela, deverão, obrigatoriamente, ser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reduzidas a termo, as declarações de tantos presos quanto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necessários à elucidação dos fatos.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§3º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Nos casos em que os fatos ocorrerem em área comum,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 autoridade apuradora procurará identificar o provável autor e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as testemunhas, reduzindo a termo suas declarações.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§4º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Para juntada do registro fotográfico será observado 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disposto no artigo 20, § 2º, parte geral, da presente Resolução.</w:t>
      </w:r>
    </w:p>
    <w:p w:rsidR="00220CE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§5º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Nos casos de autolesões ou acidentes diversos, inclusive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acidente de trabalho, observar-se-á o disposto no ?caput?, do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artigo 28 e seus incisos.</w:t>
      </w:r>
    </w:p>
    <w:p w:rsidR="00695093" w:rsidRPr="003E5F3F" w:rsidRDefault="00695093" w:rsidP="003D70C0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lastRenderedPageBreak/>
        <w:t>Artigo 29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Quando as agressões ou os maus-tratos ocorrerem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durante deslocamento externo, além dos documentos constantes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 artigo anterior, a autoridade apuradora providenciará: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oitiva do Policial Militar ou do Agente de Escolta e Vigilância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Penitenciária responsável pela escolta;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ficha de Controle de Tráfego da viatura que conduziu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 preso.</w:t>
      </w:r>
    </w:p>
    <w:p w:rsidR="00695093" w:rsidRPr="003D70C0" w:rsidRDefault="00695093" w:rsidP="003D70C0">
      <w:pPr>
        <w:widowControl w:val="0"/>
        <w:spacing w:before="120"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D70C0">
        <w:rPr>
          <w:rFonts w:ascii="Arial" w:hAnsi="Arial" w:cs="Arial"/>
          <w:b/>
          <w:noProof/>
          <w:szCs w:val="21"/>
          <w:lang w:eastAsia="pt-BR"/>
        </w:rPr>
        <w:t>Capítulo II</w:t>
      </w:r>
    </w:p>
    <w:p w:rsidR="00695093" w:rsidRPr="003D70C0" w:rsidRDefault="00695093" w:rsidP="003D70C0">
      <w:pPr>
        <w:widowControl w:val="0"/>
        <w:spacing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D70C0">
        <w:rPr>
          <w:rFonts w:ascii="Arial" w:hAnsi="Arial" w:cs="Arial"/>
          <w:b/>
          <w:noProof/>
          <w:szCs w:val="21"/>
          <w:lang w:eastAsia="pt-BR"/>
        </w:rPr>
        <w:t>Dos Procedimentos Irregulares Cometidos por Servidores</w:t>
      </w:r>
    </w:p>
    <w:p w:rsidR="00695093" w:rsidRPr="003D70C0" w:rsidRDefault="00695093" w:rsidP="003D70C0">
      <w:pPr>
        <w:widowControl w:val="0"/>
        <w:spacing w:before="120"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D70C0">
        <w:rPr>
          <w:rFonts w:ascii="Arial" w:hAnsi="Arial" w:cs="Arial"/>
          <w:b/>
          <w:noProof/>
          <w:szCs w:val="21"/>
          <w:lang w:eastAsia="pt-BR"/>
        </w:rPr>
        <w:t>Seção I</w:t>
      </w:r>
    </w:p>
    <w:p w:rsidR="00695093" w:rsidRPr="003D70C0" w:rsidRDefault="00695093" w:rsidP="003D70C0">
      <w:pPr>
        <w:widowControl w:val="0"/>
        <w:spacing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D70C0">
        <w:rPr>
          <w:rFonts w:ascii="Arial" w:hAnsi="Arial" w:cs="Arial"/>
          <w:b/>
          <w:noProof/>
          <w:szCs w:val="21"/>
          <w:lang w:eastAsia="pt-BR"/>
        </w:rPr>
        <w:t>Do não Comparecimento à Convocação</w:t>
      </w:r>
    </w:p>
    <w:p w:rsidR="003D70C0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Artigo 30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? Em se tratando de não comparecimento à convocação,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servidores regidos pelo Regime Especial de Trabalho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Policial, além das providências constantes da parte geral desta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Resolução, serão juntados à Apuração Preliminar, os documentos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listados na sequência: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instrumento convocatório, com a devida ciência do servidor,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 qual conste a razão da convocação;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comprovante do registro de frequência, referente à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data do fato;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escala de plantão, referente à data do fato.</w:t>
      </w:r>
    </w:p>
    <w:p w:rsidR="003D70C0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§1º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Excepcionalmente, em caso de não haver comprovação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da existência do instrumento convocatório e/ou da ciência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 servidor, será juntado à Apuração Preliminar termo de declaração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02 testemunhas.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§2º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No caso de falta à convocação em que o servidor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apresente documentos médicos, a autoridade apuradora diligenciará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sobre sua autenticidade por meio de declaração escrita da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unidade de saúde respectiva.</w:t>
      </w:r>
    </w:p>
    <w:p w:rsidR="00695093" w:rsidRPr="003D70C0" w:rsidRDefault="00695093" w:rsidP="003D70C0">
      <w:pPr>
        <w:widowControl w:val="0"/>
        <w:spacing w:before="120"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D70C0">
        <w:rPr>
          <w:rFonts w:ascii="Arial" w:hAnsi="Arial" w:cs="Arial"/>
          <w:b/>
          <w:noProof/>
          <w:szCs w:val="21"/>
          <w:lang w:eastAsia="pt-BR"/>
        </w:rPr>
        <w:t>Seção II</w:t>
      </w:r>
    </w:p>
    <w:p w:rsidR="00695093" w:rsidRPr="003D70C0" w:rsidRDefault="00695093" w:rsidP="003D70C0">
      <w:pPr>
        <w:widowControl w:val="0"/>
        <w:spacing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D70C0">
        <w:rPr>
          <w:rFonts w:ascii="Arial" w:hAnsi="Arial" w:cs="Arial"/>
          <w:b/>
          <w:noProof/>
          <w:szCs w:val="21"/>
          <w:lang w:eastAsia="pt-BR"/>
        </w:rPr>
        <w:t>Do Descumprimento de Ordem Superior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Artigo 31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Em se tratando de descumprimento de ordem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superior, além das providências constantes da parte geral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desta Resolução, será juntado à Apuração Preliminar, ordem deserviço ou outro instrumento equivalente, com a devida ciência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 servidor.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Parágrafo único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Excepcionalmente, em caso de não haver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comprovação da existência da ordem de serviço e/ou da ciência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 servidor, será juntado à Apuração Preliminar, termo de declaração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02 testemunhas.</w:t>
      </w:r>
    </w:p>
    <w:p w:rsidR="00695093" w:rsidRPr="003D70C0" w:rsidRDefault="00695093" w:rsidP="003D70C0">
      <w:pPr>
        <w:widowControl w:val="0"/>
        <w:spacing w:before="120"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D70C0">
        <w:rPr>
          <w:rFonts w:ascii="Arial" w:hAnsi="Arial" w:cs="Arial"/>
          <w:b/>
          <w:noProof/>
          <w:szCs w:val="21"/>
          <w:lang w:eastAsia="pt-BR"/>
        </w:rPr>
        <w:t>Seção III</w:t>
      </w:r>
    </w:p>
    <w:p w:rsidR="00695093" w:rsidRPr="003D70C0" w:rsidRDefault="00695093" w:rsidP="003D70C0">
      <w:pPr>
        <w:widowControl w:val="0"/>
        <w:spacing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3D70C0">
        <w:rPr>
          <w:rFonts w:ascii="Arial" w:hAnsi="Arial" w:cs="Arial"/>
          <w:b/>
          <w:noProof/>
          <w:szCs w:val="21"/>
          <w:lang w:eastAsia="pt-BR"/>
        </w:rPr>
        <w:t>Dos Acidentes com Veículos Oficiais ou Locados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Artigo 32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Em caso de acidente de trânsito com ou sem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vítima, ou surgimento de danos em veículos oficiais ou locados,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pertencentes à Secretaria da Administração Penitenciária, além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das providências constantes da parte geral desta Resolução,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não sendo possível a formalização de Termo de Ajustamento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Conduta, a Apuração Preliminar será instruída, sem prejuízo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dos demais que se fizerem necessários, com os seguintes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documentos: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comunicado de sinistro, conforme modelo (anexo IV), em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substituição ao comunicado do evento;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Certificado de Licenciamento e Registro de Veículo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(CLRV);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carteira nacional de habilitação (CNH) do condutor no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momento do acidente;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documento de autorização para dirigir veículos oficiais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 condutor no momento do acidente, quando o servidor não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for oficial operacional (motorista), nos termos da Portaria DETIN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? 3, de 07-10-1999;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ficha de controle de tráfego utilizada pelo condutor;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VI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boletim de ocorrência da Polícia Militar ou Civil;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VII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laudo pericial requisitado pela autoridade policial;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VIII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registro fotográfico do local;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IX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registro fotográfico do veículo oficial avariado, demonstrando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os danos sofridos;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X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registro fotográfico dos demais veículos envolvidos,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demonstrando os danos sofridos;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XI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disco do tacógrafo;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XII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- 03 orçamentos idôneos, datados e assinados, referentes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aos danos havidos no veículo acidentado, valorando 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monta, nos moldes do Decreto 34.350, de 11-12-1991;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XIII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nota fiscal e respectivo comprovante de pagamento,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referentes aos reparos promovidos, os quais deverão corresponder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ao orçamento de menor valor;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XIV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registro fotográfico demonstrando o veículo já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reparado;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§1º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Tratando-se de veículos locados, excluir-se-ão os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documentos de que tratam os incisos XII, XIII e XIV deste artigo.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§2º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Para juntada do registro fotográfico será observado 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disposto no artigo 20, § 2º, parte geral, da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lastRenderedPageBreak/>
        <w:t>presente Resolução.</w:t>
      </w:r>
    </w:p>
    <w:p w:rsidR="00695093" w:rsidRPr="003E5F3F" w:rsidRDefault="00695093" w:rsidP="00E12D2F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Artigo 33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Configurada a responsabilidade de terceiro,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sem o ressarcimento dos danos de forma amigável, a Apuração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Preliminar será encaminhada ao órgão superior e, em seguida, à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Procuradoria Geral do Estado, por intermédio da Chefia de Gabinete,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para propositura da competente ação judicial, conforme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disciplina o Ofício SUBG 2.360, de 29-07-2005.</w:t>
      </w:r>
    </w:p>
    <w:p w:rsidR="00695093" w:rsidRPr="003E5F3F" w:rsidRDefault="00695093" w:rsidP="00E12D2F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3D70C0">
        <w:rPr>
          <w:rFonts w:ascii="Arial" w:hAnsi="Arial" w:cs="Arial"/>
          <w:b/>
          <w:noProof/>
          <w:sz w:val="20"/>
          <w:szCs w:val="21"/>
          <w:lang w:eastAsia="pt-BR"/>
        </w:rPr>
        <w:t>Artigo 34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Em caso de acidente envolvendo veículos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locados, a autoridade administrativa, antes de qualquer outra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providência, observará as cláusulas do contrato de locação que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acompanha o veículo quando de seu recebimento pela unidade,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sem prejuízo da realização da Apuração Preliminar, visando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averiguar eventual responsabilidade de quem deu causa ao</w:t>
      </w:r>
      <w:r w:rsidR="003D70C0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ocorrido.</w:t>
      </w:r>
    </w:p>
    <w:p w:rsidR="00695093" w:rsidRPr="00E12D2F" w:rsidRDefault="00695093" w:rsidP="00E12D2F">
      <w:pPr>
        <w:widowControl w:val="0"/>
        <w:spacing w:before="120" w:after="4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E12D2F">
        <w:rPr>
          <w:rFonts w:ascii="Arial" w:hAnsi="Arial" w:cs="Arial"/>
          <w:b/>
          <w:noProof/>
          <w:szCs w:val="21"/>
          <w:lang w:eastAsia="pt-BR"/>
        </w:rPr>
        <w:t>Seção IV</w:t>
      </w:r>
    </w:p>
    <w:p w:rsidR="00695093" w:rsidRPr="00E12D2F" w:rsidRDefault="00695093" w:rsidP="00E12D2F">
      <w:pPr>
        <w:widowControl w:val="0"/>
        <w:spacing w:before="40" w:after="4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E12D2F">
        <w:rPr>
          <w:rFonts w:ascii="Arial" w:hAnsi="Arial" w:cs="Arial"/>
          <w:b/>
          <w:noProof/>
          <w:szCs w:val="21"/>
          <w:lang w:eastAsia="pt-BR"/>
        </w:rPr>
        <w:t>Da Soltura Indevida de Presos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 xml:space="preserve">Artigo 35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Quando a soltura indevida do preso for motivada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por erro na conferência e/ou análise dos documentos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necessários à soltura, além das providências constantes da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parte geral desta Resolução, a Apuração Preliminar, sem prejuízo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dos demais que se fizerem necessários, será instruída com 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seguintes documentos: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boletim de ocorrência;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documento que demonstre o impedimento para 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soltura;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 xml:space="preserve">III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alvará de soltura (frente e verso);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IV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consulta ao sistema PRODESP, à época da soltura,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contendo os dados da vida criminal do preso;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folha de antecedente da data da soltura;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VI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boletim informativo;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VII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-ficha qualificativa do preso com foto;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VIII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termo de declaração e ficha funcional atualizada dos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servidores responsáveis pela conferência e análise dos documentos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para cumprimento do alvará de soltura;</w:t>
      </w:r>
    </w:p>
    <w:p w:rsidR="00E12D2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IX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oitiva do preso, caso este seja recapturado durante 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instrução da apuração;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X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relatório elaborado pela área responsável, detalhando 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cumprimento do alvará de soltura, desde o protocolo deste junto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à unidade prisional até a liberação indevida do preso.</w:t>
      </w:r>
    </w:p>
    <w:p w:rsidR="00695093" w:rsidRPr="003E5F3F" w:rsidRDefault="00695093" w:rsidP="00E12D2F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Artigo 36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Quando a soltura indevida decorrer de erro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sobre a pessoa do preso, além dos documentos constantes do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artigo anterior, a autoridade apuradora fará a juntada de: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planilhas dactiloscópicas do preso, referentes à data 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sua inclusão na unidade prisional e ao dia de sua soltura;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livros de ocorrências do dia, correspondentes a todas as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áreas por onde o preso transitou, desde sua retirada da cela até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 efetiva soltura;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termo de declaração do servidor que colheu e confrontou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as digitais do preso;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IV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termo de declaração do servidor que realizou a entrevista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com o preso no ato da soltura;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termo de declaração do preso que deveria ter sido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colocado em liberdade;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VI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termo de declaração de tantos presos quanto necessário,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em especial dos que habitavam a mesma cela daquele que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foi colocado em liberdade indevidamente;</w:t>
      </w:r>
    </w:p>
    <w:p w:rsidR="00695093" w:rsidRPr="003E5F3F" w:rsidRDefault="00695093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VII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termo de declaração dos demais servidores que participaram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 cumprimento do alvará de soltura.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</w:p>
    <w:p w:rsidR="0011543A" w:rsidRPr="00E12D2F" w:rsidRDefault="0011543A" w:rsidP="00E12D2F">
      <w:pPr>
        <w:widowControl w:val="0"/>
        <w:spacing w:before="120"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E12D2F">
        <w:rPr>
          <w:rFonts w:ascii="Arial" w:hAnsi="Arial" w:cs="Arial"/>
          <w:b/>
          <w:noProof/>
          <w:szCs w:val="21"/>
          <w:lang w:eastAsia="pt-BR"/>
        </w:rPr>
        <w:t>Seção V</w:t>
      </w:r>
    </w:p>
    <w:p w:rsidR="0011543A" w:rsidRPr="00E12D2F" w:rsidRDefault="0011543A" w:rsidP="00E12D2F">
      <w:pPr>
        <w:widowControl w:val="0"/>
        <w:spacing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E12D2F">
        <w:rPr>
          <w:rFonts w:ascii="Arial" w:hAnsi="Arial" w:cs="Arial"/>
          <w:b/>
          <w:noProof/>
          <w:szCs w:val="21"/>
          <w:lang w:eastAsia="pt-BR"/>
        </w:rPr>
        <w:t>Do não Cumprimento do Álvara de Soltura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Artigo 37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Quando a autoridade administrativa, por qualquer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meio, obtiver conhecimento da ocorrência do não cumprimento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 alvará de soltura no prazo legal, procederá nos termos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da parte geral desta Resolução.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</w:p>
    <w:p w:rsidR="0011543A" w:rsidRPr="00E12D2F" w:rsidRDefault="0011543A" w:rsidP="00E12D2F">
      <w:pPr>
        <w:widowControl w:val="0"/>
        <w:spacing w:before="120"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E12D2F">
        <w:rPr>
          <w:rFonts w:ascii="Arial" w:hAnsi="Arial" w:cs="Arial"/>
          <w:b/>
          <w:noProof/>
          <w:szCs w:val="21"/>
          <w:lang w:eastAsia="pt-BR"/>
        </w:rPr>
        <w:t>Capítulo III</w:t>
      </w:r>
    </w:p>
    <w:p w:rsidR="0011543A" w:rsidRPr="00E12D2F" w:rsidRDefault="0011543A" w:rsidP="00E12D2F">
      <w:pPr>
        <w:widowControl w:val="0"/>
        <w:spacing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E12D2F">
        <w:rPr>
          <w:rFonts w:ascii="Arial" w:hAnsi="Arial" w:cs="Arial"/>
          <w:b/>
          <w:noProof/>
          <w:szCs w:val="21"/>
          <w:lang w:eastAsia="pt-BR"/>
        </w:rPr>
        <w:t>Do Processo por Inassiduidade</w:t>
      </w:r>
    </w:p>
    <w:p w:rsidR="0011543A" w:rsidRPr="00E12D2F" w:rsidRDefault="0011543A" w:rsidP="00E12D2F">
      <w:pPr>
        <w:widowControl w:val="0"/>
        <w:spacing w:before="120"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E12D2F">
        <w:rPr>
          <w:rFonts w:ascii="Arial" w:hAnsi="Arial" w:cs="Arial"/>
          <w:b/>
          <w:noProof/>
          <w:szCs w:val="21"/>
          <w:lang w:eastAsia="pt-BR"/>
        </w:rPr>
        <w:t>Seção I</w:t>
      </w:r>
    </w:p>
    <w:p w:rsidR="0011543A" w:rsidRPr="00E12D2F" w:rsidRDefault="0011543A" w:rsidP="00E12D2F">
      <w:pPr>
        <w:widowControl w:val="0"/>
        <w:spacing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E12D2F">
        <w:rPr>
          <w:rFonts w:ascii="Arial" w:hAnsi="Arial" w:cs="Arial"/>
          <w:b/>
          <w:noProof/>
          <w:szCs w:val="21"/>
          <w:lang w:eastAsia="pt-BR"/>
        </w:rPr>
        <w:t>Da Inassiduidade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Artigo 38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 inassiduidade configura-se pela ausência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injustificada consecutiva e/ou interpolada do servidor ao serviço.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§1º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Para o servidor estatutário, integrante do SQC-III--QSAP, o ilícito de inassiduidade se consuma quando ele se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ausentar, injustificadamente por mais de 15 (quinze) dias consecutivos,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ou por mais de 20(vinte dias úteis intercalados, durante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1 (um) ano, nos termos do artigo 256, inciso V, e § 1º, da Lei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10.261/1968, com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lastRenderedPageBreak/>
        <w:t>as alterações da Lei Complementar 1.361, 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21 de outubro de 2021.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§2º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Para o servidor admitido em caráter temporário, sob 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égide da Lei 500/1974, integrante do SQF-II-QSAP, configura se 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inassiduidade quando o servidor ausentar-se injustificadamente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por mais de 15 (quinze) dias consecutivos, ou por mais de 20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(vinte) dias intercalados, durante 1 (um) ano, nos termos do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artigo 36, da Lei 500/74, com as alterações da Lei Complementar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1.361, de 21 de outubro de 2021.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§3º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Para configuração do ilícito administrativo de inassiduidade,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dos servidores regidos pelas Leis 500/74 e 10.261/68,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em razão da ausência ao serviço por mais de 15 (quinze) diasconsecutivos, será observado o seguinte: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-serão computados os sábados, os domingos, os feriados 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os pontos facultativos subsequentes à primeira falta;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quando o servidor cumprir a jornada de trabalho sob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regime de plantão, além dos sábados, dos domingos, dos feriados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 dos pontos facultativos, serão computados os dias de folga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subsequentes aos plantões a que tenha faltado.</w:t>
      </w:r>
    </w:p>
    <w:p w:rsidR="0011543A" w:rsidRPr="003E5F3F" w:rsidRDefault="0011543A" w:rsidP="00E12D2F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Artigo 39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Nos casos previstos no artigo anterior, a autoridade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administrativa formalizará expediente, propondo ao superior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imediato, por meio de despacho, a instauração de Processo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Administrativo, nos termos do artigo 270 da Lei 10.261/1968 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alterações posteriores e Manual DRHU, fazendo juntar:</w:t>
      </w:r>
    </w:p>
    <w:p w:rsidR="0011543A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comunicado elaborado pela área de pessoal responsável,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mencionando as faltas com os respectivos períodos;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ficha funcional completa e atualizada, inclusive com 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endereço constante do assentamento do servidor, sem registrar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dados relativos à frequência;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atestado de frequência, conforme artigo 308 da Lei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10.261/1968, alterada pela Lei Complementar 1.316, de 21-10-2021, modelo II do Manual DRHU, discriminando no verso 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frequência do servidor, dia a dia.</w:t>
      </w:r>
    </w:p>
    <w:p w:rsidR="0011543A" w:rsidRPr="003E5F3F" w:rsidRDefault="0011543A" w:rsidP="00E12D2F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E12D2F">
        <w:rPr>
          <w:rFonts w:ascii="Arial" w:hAnsi="Arial" w:cs="Arial"/>
          <w:b/>
          <w:noProof/>
          <w:sz w:val="20"/>
          <w:szCs w:val="21"/>
          <w:lang w:eastAsia="pt-BR"/>
        </w:rPr>
        <w:t>Artigo 40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 expediente recebido pela autoridade administrativa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superior será analisado pela respectiva assistência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técnica, que prestará informação devidamente fundamentada,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indicando o período em que o servidor ou o funcionário cometeu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 ilícito de inassiduidade, bem como, verificará se o funcionário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até aquele momento pediu ou não exoneração, diante da consequência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estampada no artigo 309, do Estatuto dos Funcionários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Públicos Civis do Estado de São Paulo.</w:t>
      </w:r>
    </w:p>
    <w:p w:rsidR="0011543A" w:rsidRPr="00E12D2F" w:rsidRDefault="0011543A" w:rsidP="00472063">
      <w:pPr>
        <w:widowControl w:val="0"/>
        <w:spacing w:before="120"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E12D2F">
        <w:rPr>
          <w:rFonts w:ascii="Arial" w:hAnsi="Arial" w:cs="Arial"/>
          <w:b/>
          <w:noProof/>
          <w:szCs w:val="21"/>
          <w:lang w:eastAsia="pt-BR"/>
        </w:rPr>
        <w:t>Capítulo IV</w:t>
      </w:r>
    </w:p>
    <w:p w:rsidR="0011543A" w:rsidRPr="00E12D2F" w:rsidRDefault="0011543A" w:rsidP="00472063">
      <w:pPr>
        <w:widowControl w:val="0"/>
        <w:spacing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E12D2F">
        <w:rPr>
          <w:rFonts w:ascii="Arial" w:hAnsi="Arial" w:cs="Arial"/>
          <w:b/>
          <w:noProof/>
          <w:szCs w:val="21"/>
          <w:lang w:eastAsia="pt-BR"/>
        </w:rPr>
        <w:t>Das Demais Intercorrências Seção I Da Apreensão de Materiais</w:t>
      </w:r>
      <w:r w:rsidR="00E12D2F" w:rsidRPr="00E12D2F">
        <w:rPr>
          <w:rFonts w:ascii="Arial" w:hAnsi="Arial" w:cs="Arial"/>
          <w:b/>
          <w:noProof/>
          <w:szCs w:val="21"/>
          <w:lang w:eastAsia="pt-BR"/>
        </w:rPr>
        <w:t xml:space="preserve"> </w:t>
      </w:r>
      <w:r w:rsidRPr="00E12D2F">
        <w:rPr>
          <w:rFonts w:ascii="Arial" w:hAnsi="Arial" w:cs="Arial"/>
          <w:b/>
          <w:noProof/>
          <w:szCs w:val="21"/>
          <w:lang w:eastAsia="pt-BR"/>
        </w:rPr>
        <w:t>Ilícitos ou de Uso Proibido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Artigo 41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Quando ocorrer apreensão de materiais ilícitos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ou de uso proibido, no âmbito da unidade prisional, a autoridade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administrativa, além das providências constantes da parte geral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desta Resolução, providenciará a juntada dos seguintes documentos,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sem prejuízo dos demais que se fizerem necessários: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ofício enviado à autoridade policial contendo a relação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dos materiais apreendidos;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boletim de ocorrência e auto de exibição e apreensão,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expedidos pela autoridade policial competente;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laudo toxicológico, elaborado pelo Instituto de Criminalística,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quando da apreensão de substância entorpecente;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registro fotográfico dos materiais apreendidos.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§1º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Quando se tratar da apreensão de aparelho celular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será mencionado no relatório circunstanciado, o número da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linha do aparelho apreendido; os números dos telefones e 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nomes encontrados na agenda do aparelho; as últimas ligações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recebidas e efetuadas com os números dos telefones e os nomes,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quando houver, as datas, os horários e outros dados de interesse,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apresentando a justificativa correspondente quando da impossibilidade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da coleta de tais dados.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§2º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Os aparelhos celulares, bem como seus acessórios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serão encaminhados, por ofício, à Delegacia de Polícia da localidade,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nos termos da Portaria DGP-45, de 22-07-2003.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§3º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Para juntada do registro fotográfico será observado 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disposto no artigo 20, § 2º, parte geral, da presente Resolução.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§4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Quando se tratar de apreensão de objeto ilícito ocorrida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no momento da distribuição das encomendas destinadas aos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presos (jumbo) ou com visitantes, sem que os presos tenham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êxito em acessar os objetos e não havendo indícios de participação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servidores, poderá ser dispensada a instauração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apuração preliminar, devendo a autoridade administrativa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adotar as providências dispostas no § 2º deste artigo, bem como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àquelas descritas na Resolução SAP 144/2010.</w:t>
      </w:r>
    </w:p>
    <w:p w:rsidR="0011543A" w:rsidRPr="00472063" w:rsidRDefault="0011543A" w:rsidP="00472063">
      <w:pPr>
        <w:widowControl w:val="0"/>
        <w:spacing w:before="120"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472063">
        <w:rPr>
          <w:rFonts w:ascii="Arial" w:hAnsi="Arial" w:cs="Arial"/>
          <w:b/>
          <w:noProof/>
          <w:szCs w:val="21"/>
          <w:lang w:eastAsia="pt-BR"/>
        </w:rPr>
        <w:t>Seção II</w:t>
      </w:r>
    </w:p>
    <w:p w:rsidR="0011543A" w:rsidRPr="00472063" w:rsidRDefault="0011543A" w:rsidP="00472063">
      <w:pPr>
        <w:widowControl w:val="0"/>
        <w:spacing w:before="40" w:after="4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472063">
        <w:rPr>
          <w:rFonts w:ascii="Arial" w:hAnsi="Arial" w:cs="Arial"/>
          <w:b/>
          <w:noProof/>
          <w:szCs w:val="21"/>
          <w:lang w:eastAsia="pt-BR"/>
        </w:rPr>
        <w:t>Dos Casos de Fuga Tentada ou Consumada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Artigo 42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Fuga é o termo utilizado para o preso que se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encontra em cumprimento de pena privativa de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lastRenderedPageBreak/>
        <w:t>liberdade, em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unidade prisional de regime fechado ou semiaberto, e deixa as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dependências locais.</w:t>
      </w:r>
    </w:p>
    <w:p w:rsidR="0011543A" w:rsidRPr="003E5F3F" w:rsidRDefault="0011543A" w:rsidP="00472063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Artigo 43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Na ocorrência de fuga tentada ou consumada,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além das providências constantes da parte geral desta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Resolução, serão juntados à Apuração Preliminar, os seguintes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documentos: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relatório circunstanciado sobre a ocorrência, descrevendo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detalhadamente os fatos (anexo III);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ofício protocolado junto ao Distrito Policial, solicitando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 instauração do boletim de ocorrência e a realização de perícia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no local, quando houver dano;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boletim de ocorrência;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perícia do local e exame dos instrumentos apreendidos;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registro fotográfico do possível trajeto da fuga (grade,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túnel, rompimento de obstáculos etc.), identificando todos 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locais pelos quais o preso possa ter passado, bem como osvestígios encontrados e os meios utilizados;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VI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escala de plantão, do dia dos fatos, obedecida a seguinte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disposição: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a)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se a fuga ocorrer na troca de plantão, juntar a escala 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ambos os turnos;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b)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se a fuga se der por túnel, juntar a escala dos quatro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turnos, da data dos fatos e dos dias anteriores, tanto quantos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forem necessários;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VII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ordens de serviço relativas aos procedimentos 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segurança da unidade prisional;</w:t>
      </w:r>
    </w:p>
    <w:p w:rsidR="00E12D2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VIII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relatórios referentes aos procedimentos de inspeção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piso, laje, grade e alambrado, da data dos fatos e dos dias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anteriores, tantos quantos forem necessários;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IX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livros de registro de ocorrência dos postos pelos quais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?supostamente? o preso tenha passado, incluindo o termo 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abertura desses livros, do qual constará as áreas às quais pertencem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 as respectivas datas de abertura;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X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ficha qualificativa e extrato de prontuário penitenciário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com fotografia;</w:t>
      </w:r>
    </w:p>
    <w:p w:rsidR="00E12D2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XI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termo de declaração dos presos remanescentes da cela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 fugitivo, tantos quantos forem necessários;</w:t>
      </w:r>
    </w:p>
    <w:p w:rsidR="0011543A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XII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termo de declaração dos servidores escalados para 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postos localizados no possível trajeto de fuga;</w:t>
      </w:r>
    </w:p>
    <w:p w:rsidR="00695093" w:rsidRPr="003E5F3F" w:rsidRDefault="0011543A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XIII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termo de declaração de todos os diretores da área 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segurança e disciplina.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Parágrafo único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Para juntada do registro fotográfico será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observado o disposto no artigo 20, § 2º, parte geral, da presente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Resolução.</w:t>
      </w:r>
    </w:p>
    <w:p w:rsidR="00825E47" w:rsidRPr="003E5F3F" w:rsidRDefault="00825E47" w:rsidP="00472063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Artigo 44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em caso de fuga de preso de unidade de saúde,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 Apuração Preliminar, além dos documentos relacionados no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artigo anterior, conterá os listados a seguir: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diligência da autoridade apuradora junto à unidade 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saúde, a fim de coletar informações pertinentes à instrução doprocedimento, quando necessário;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solicitação do encaminhamento do preso à unidade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saúde;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registro de quem adentrou a unidade de saúde para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visitar o preso.</w:t>
      </w:r>
    </w:p>
    <w:p w:rsidR="00825E47" w:rsidRPr="003E5F3F" w:rsidRDefault="00825E47" w:rsidP="00472063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Artigo 45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Antes do encerramento da Apuração Preliminar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com o relatório conclusivo, será realizada pesquisa junto ao Sistema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de Controle da Movimentação Carcerária ? </w:t>
      </w:r>
      <w:r w:rsidRPr="00E12D2F">
        <w:rPr>
          <w:rFonts w:ascii="Arial" w:hAnsi="Arial" w:cs="Arial"/>
          <w:noProof/>
          <w:sz w:val="18"/>
          <w:szCs w:val="21"/>
          <w:lang w:eastAsia="pt-BR"/>
        </w:rPr>
        <w:t>GSA/PRODESP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quanto à situação atual do fugitivo e juntada ao procedimento.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Parágrafo único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Em caso de recaptura será juntada ao feito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termo de declaração do preso fugitivo.</w:t>
      </w:r>
    </w:p>
    <w:p w:rsidR="00825E47" w:rsidRPr="00E12D2F" w:rsidRDefault="00825E47" w:rsidP="00E12D2F">
      <w:pPr>
        <w:widowControl w:val="0"/>
        <w:spacing w:before="120"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E12D2F">
        <w:rPr>
          <w:rFonts w:ascii="Arial" w:hAnsi="Arial" w:cs="Arial"/>
          <w:b/>
          <w:noProof/>
          <w:szCs w:val="21"/>
          <w:lang w:eastAsia="pt-BR"/>
        </w:rPr>
        <w:t>Seção III</w:t>
      </w:r>
    </w:p>
    <w:p w:rsidR="00825E47" w:rsidRPr="00E12D2F" w:rsidRDefault="00825E47" w:rsidP="00E12D2F">
      <w:pPr>
        <w:widowControl w:val="0"/>
        <w:spacing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E12D2F">
        <w:rPr>
          <w:rFonts w:ascii="Arial" w:hAnsi="Arial" w:cs="Arial"/>
          <w:b/>
          <w:noProof/>
          <w:szCs w:val="21"/>
          <w:lang w:eastAsia="pt-BR"/>
        </w:rPr>
        <w:t>Da Rebelião ou Motim e dos Danos ao Patrimônio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Artigo 46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Considera-se rebelião ou motim o ato de indisciplina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praticado por presos, com danos materiais ao prédio e/ou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manutenção de reféns.</w:t>
      </w:r>
    </w:p>
    <w:p w:rsidR="00825E47" w:rsidRPr="003E5F3F" w:rsidRDefault="00825E47" w:rsidP="00472063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Artigo 47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Quando ocorrer rebelião ou qualquer outro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tipo de manifestação violenta, sem prejuízo do procedimento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disciplinar, a autoridade apuradora, além das providências constantes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da parte geral desta Resolução, juntará: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pedido dirigido à autoridade policial, solicitando a instauração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inquérito policial;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boletim de ocorrência;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laudo pericial;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registro fotográfico, quando ocorrer danos ao patrimônio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público.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Parágrafo único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Para juntada do registro fotográfico será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observado o disposto no artigo 20, § 2º, parte geral, da presente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Resolução.</w:t>
      </w:r>
    </w:p>
    <w:p w:rsidR="00825E47" w:rsidRPr="00E12D2F" w:rsidRDefault="00825E47" w:rsidP="00E12D2F">
      <w:pPr>
        <w:widowControl w:val="0"/>
        <w:spacing w:before="120"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E12D2F">
        <w:rPr>
          <w:rFonts w:ascii="Arial" w:hAnsi="Arial" w:cs="Arial"/>
          <w:b/>
          <w:noProof/>
          <w:szCs w:val="21"/>
          <w:lang w:eastAsia="pt-BR"/>
        </w:rPr>
        <w:t>Seção IV</w:t>
      </w:r>
    </w:p>
    <w:p w:rsidR="00825E47" w:rsidRPr="00E12D2F" w:rsidRDefault="00825E47" w:rsidP="00E12D2F">
      <w:pPr>
        <w:widowControl w:val="0"/>
        <w:spacing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E12D2F">
        <w:rPr>
          <w:rFonts w:ascii="Arial" w:hAnsi="Arial" w:cs="Arial"/>
          <w:b/>
          <w:noProof/>
          <w:szCs w:val="21"/>
          <w:lang w:eastAsia="pt-BR"/>
        </w:rPr>
        <w:t>Do Óbito de Presos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lastRenderedPageBreak/>
        <w:t>Artigo 48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 autoridade administrativa, quando por qualquer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meio, tiver conhecimento da ocorrência de óbito 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preso custodiado sob sua responsabilidade, obrigatoriamente,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procederá nos termos da parte geral desta Resolução quanto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aos procedimentos iniciais de instrução da Apuração Preliminar.</w:t>
      </w:r>
    </w:p>
    <w:p w:rsidR="00825E47" w:rsidRPr="003E5F3F" w:rsidRDefault="00825E47" w:rsidP="00472063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Artigo 49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Quando o óbito ocorrer dentro das dependências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das unidades prisionais a autoridade apuradora juntará ao feito: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comunicado de evento (anexo II);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boletim de ocorrência;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escala de plantão da data do fato;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registros lavrados em livros de ocorrências correspondentes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às áreas por onde o preso transitou;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prontuário único de saúde;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VI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certidão de óbito;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VII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ficha qualificativa com foto;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VIII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registro fotográfico do preso no estado em que foi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encontrado;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IX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laudo necroscópico do Instituto Médico Legal;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X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termo de declaração dos servidores que participaram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da ocorrência;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XI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relatório do diretor da respectiva área de saúde, do qual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constarão as seguintes informações: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a)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estado de saúde;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b)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tipo de tratamento dispensado;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c)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acompanhamento do quadro clínico;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d)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encaminhamento à unidade de saúde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XII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e-mail ou correio eletrônico transmitido à Coordenadoria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Saúde do Sistema Penitenciário, conforme dispõe 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Resolução SAP 65, de 18-05-2017;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XIII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laudo pericial do Instituto de Criminalística, quandosolicitado pela autoridade policial.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§1º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Quando o óbito ocorrer no interior da cela, a autoridade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apuradora colherá o termo de declaração de tantos presos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quanto necessário à elucidação dos fatos.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§2º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Quando o óbito ocorrer em área comum, a autoridade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apuradora tentará identificar prováveis testemunhas do fato 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reduzir a termo suas declarações.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§3º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No caso em que se verificar que o óbito decorreu 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conduta omissiva ou comissiva, praticada por servidor, a autoridade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apuradora juntará ficha funcional atualizada do mesmo.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§4º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Para juntada do registro fotográfico será observado 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disposto no artigo 20, § 2º, parte geral, da presente Resolução.</w:t>
      </w:r>
    </w:p>
    <w:p w:rsidR="00825E47" w:rsidRPr="003E5F3F" w:rsidRDefault="00825E47" w:rsidP="00472063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Artigo 50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Quando o óbito do preso ocorrer em unidade 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saúde, a autoridade apuradora, além dos documentos constantes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 artigo anterior juntará: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controle de tráfego da viatura que conduziu o preso àunidade de saúde;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prontuário ou relatório médico hospitalar do preso.</w:t>
      </w:r>
    </w:p>
    <w:p w:rsidR="00825E47" w:rsidRPr="003E5F3F" w:rsidRDefault="00825E47" w:rsidP="00472063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Artigo 51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Quando o preso vier a óbito durante deslocamento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externo e houver outros presos sendo transportados na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mesma viatura, além dos documentos constantes do artigo 49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desta Resolução, a autoridade apuradora providenciará a oitiva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dos demais presos.</w:t>
      </w:r>
    </w:p>
    <w:p w:rsidR="00825E47" w:rsidRPr="003E5F3F" w:rsidRDefault="00825E47" w:rsidP="00472063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Artigo 52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Na hipótese de homicídio de preso, além dos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documentos listados no artigo 49 desta Resolução, a autoridade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apuradora fará a juntada de: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I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registro fotográfico do local dos fatos;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registro fotográfico do objeto que supostamente tenha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relação com o homicídio;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relatório conclusivo do inquérito policial;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IV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certidão de objeto e pé, no caso de ter sido iniciada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ação penal;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V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termo de declaração, nos casos em que for identificado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 autor do crime.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Parágrafo único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Para juntada do registro fotográfico será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observado o disposto no artigo 20, § 2º, parte geral, da presente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Resolução.</w:t>
      </w:r>
    </w:p>
    <w:p w:rsidR="00825E47" w:rsidRPr="003E5F3F" w:rsidRDefault="00825E47" w:rsidP="00472063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Artigo 53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Nos casos em que houver indícios de que o óbito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foi decorrente de suicídio, a autoridade apuradora procederá nos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moldes do artigo 49 desta Resolução, bem como verificará se 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preso recebia atendimento psiquiátrico.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Parágrafo único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Na hipótese do preso ter sido assistido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por médico psiquiatra constará da Apuração Preliminar relatório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quanto à evolução clínica.</w:t>
      </w:r>
    </w:p>
    <w:p w:rsidR="00825E47" w:rsidRPr="00E12D2F" w:rsidRDefault="00825E47" w:rsidP="00E12D2F">
      <w:pPr>
        <w:widowControl w:val="0"/>
        <w:spacing w:before="120" w:after="4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E12D2F">
        <w:rPr>
          <w:rFonts w:ascii="Arial" w:hAnsi="Arial" w:cs="Arial"/>
          <w:b/>
          <w:noProof/>
          <w:szCs w:val="21"/>
          <w:lang w:eastAsia="pt-BR"/>
        </w:rPr>
        <w:lastRenderedPageBreak/>
        <w:t>Capítulo V</w:t>
      </w:r>
    </w:p>
    <w:p w:rsidR="00825E47" w:rsidRPr="00E12D2F" w:rsidRDefault="00825E47" w:rsidP="00E12D2F">
      <w:pPr>
        <w:widowControl w:val="0"/>
        <w:spacing w:before="40" w:after="4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E12D2F">
        <w:rPr>
          <w:rFonts w:ascii="Arial" w:hAnsi="Arial" w:cs="Arial"/>
          <w:b/>
          <w:noProof/>
          <w:szCs w:val="21"/>
          <w:lang w:eastAsia="pt-BR"/>
        </w:rPr>
        <w:t>Indenização por morte ou invalidez do servidor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Artigo 54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Para os fins de pagamento de indenização por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morte ou invalidez, previsto nos artigos 1º e 2º da Lei 14.984,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02-04-2013, regulamentada pelos artigos 2º e 3º do Decreto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59.532, de 13-09-2013, será obrigatória a instauração deApuração Preliminar, e as unidades prisionais e administrativas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deverão proceder conforme as instruções contidas na Parte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Geral desta Resolução, tendo por finalidade estabelecer: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I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se o evento lesivo relaciona-se a uma das hipóteses prevista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nos incisos I a III do artigo 2º da Lei 14.984, de 12-04-2013;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II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se concorreu para o resultado conduta ilícita do servidor;</w:t>
      </w:r>
    </w:p>
    <w:p w:rsidR="00825E47" w:rsidRPr="003E5F3F" w:rsidRDefault="00825E47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no caso de invalidez permanente parcial, o grau 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comprometimento da capacidade laborativa do servidor.</w:t>
      </w:r>
    </w:p>
    <w:p w:rsidR="00825E47" w:rsidRPr="003E5F3F" w:rsidRDefault="00825E47" w:rsidP="00472063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Artigo 55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A Apuração Preliminar a que se refere o artigo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1º, dispensa o pronunciamento de órgão médico oficial, salvo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 a conclusão depender de conhecimento especial técnico, nos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termos do inciso I, do parágrafo único do artigo 464 do Código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Processo Civil.</w:t>
      </w:r>
    </w:p>
    <w:p w:rsidR="0011543A" w:rsidRPr="003E5F3F" w:rsidRDefault="00825E47" w:rsidP="00472063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Artigo 56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Concluída a Apuração Preliminar pela caracterizaçãode umas das hipóteses previstas nos incisos I a III do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artigo 2º da Lei 14.984, de 12-04-2013, bem assim pela inexistência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da conduta ilícita praticada pelo servidor, a Autoridade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Administrativa, no caso de ratificar a conclusão apresentada,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procederá na seguinte conformidade: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I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no caso de morte, adotará as providências necessárias à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identificação dos herdeiros ou sucessores do servidor falecido,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diligenciando para a obtenção dos documentos comprobatórios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tal condição;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II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no caso de invalidez permanente, total ou parcial, comunicará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 servidor acerca da quantia indenizatória a que fará jus,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nos termos do artigo 5º, desta resolução;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verificará se existe cobertura securitária contratada para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 evento, nos termos do inciso II do artigo 1º da Lei 14.984, 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12-04-2013, e promoverá, se o caso, a juntada dos respectivos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documentos comprobatórios.</w:t>
      </w:r>
    </w:p>
    <w:p w:rsidR="00E12D2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§ 1º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? No caso de ser concluída, pela existência da conduta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ilícita praticada pelo servidor, ou que tenha concorrido para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morte ou invalidez, a respectiva Autoridade Administrativa,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determinará seu arquivamento e, cientificará os interessados.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§ 2º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O órgão jurídico se pronunciará, por escrito e fundamentadamente,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acerca dos documentos a que aludem os incisos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I e III, deste artigo.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§ 3º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A Apuração Preliminar concluída nos termos do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caput e do § 1º, deste artigo, será encaminhada a Comissão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que verificará a regularidade do procedimento administrativo e,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após enviará os autos ao órgão jurídico para os fins do disposto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no parágrafo anterior.</w:t>
      </w:r>
    </w:p>
    <w:p w:rsidR="00837B3E" w:rsidRPr="003E5F3F" w:rsidRDefault="00837B3E" w:rsidP="00472063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Artigo 57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Além das providências constantes na parte geral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desta resolução, deverá ser juntado à Apuração Preliminar, 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documentos indicados na sequência, não excluindo outros que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porventura sejam necessários: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? Notificação de Acidente de Trabalho ? NAT;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? Boletim de Ocorrência - Policial;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? Laudos Periciais;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IV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? Relatório da Autoridade Policial;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V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? Certidão de Breve Relato Policial e/ou Judicial;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VI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? Relatório Médico.</w:t>
      </w:r>
    </w:p>
    <w:p w:rsidR="00837B3E" w:rsidRPr="003E5F3F" w:rsidRDefault="00837B3E" w:rsidP="00472063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Artigo 58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O valor da indenização, para os fins do disposto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nesta resolução, corresponderá: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I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a R$ 200.000,00, nas hipóteses de morte ou invalidezpermanente total;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II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a fração da quantia referida no inciso I deste artigo,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na hipótese de invalidez permanente parcial, conforme o grau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 comprometimento da capacidade laborativa, apurado nos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termos do inciso III, do artigo 3º do Decreto 59.532/2013, deacordo com a Tabela para Cálculo da indenização em caso 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invalidez permanente, estabelecido pela Superintendência 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Seguros Privados - SUSEP.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Parágrafo único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Na hipótese de ter havido pagamento 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seguro, o valor da indenização de que trata o "caput" deste artigocorresponderá à diferença, se houver, em relação à quantia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efetivamente recebida pelo segurado ou beneficiário.</w:t>
      </w:r>
    </w:p>
    <w:p w:rsidR="00E12D2F" w:rsidRDefault="00837B3E" w:rsidP="00472063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Artigo 59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O pagamento da indenização tratada no artigo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anterior, dependerá de autorização do Titular da Pasta.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§ 1º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Autorizado o pagamento da indenização, antes da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remessa do expediente à Secretaria da Fazenda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lastRenderedPageBreak/>
        <w:t>para as providências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cabíveis, os respectivos autos serão instruídos com: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 xml:space="preserve">I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- instrumento de cessão de crédito, em favor da Fazenda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 Estado de São Paulo, correspondente ao valor da quantia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segurada e ainda não paga, ouvido o respectivo órgão jurídico;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II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comunicação à seguradora, instruída com cópia do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documento a que alude o item 1 deste parágrafo, a fim de que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proceda ao pagamento da quantia segurada em favor da Fazenda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 Estado de São Paulo.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§ 2º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Na hipótese de resistência, por parte da seguradora,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ao pagamento de que trata o inciso II do § 1º deste artigo, deverá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 expediente ser remetido à Procuradoria Geral do Estado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para as providências conducentes ao respectivo ressarcimento.</w:t>
      </w:r>
    </w:p>
    <w:p w:rsidR="00837B3E" w:rsidRPr="003E5F3F" w:rsidRDefault="00837B3E" w:rsidP="00472063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Artigo 60 -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Nos casos de morte ou invalidez permanente,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total ou parcial, ocorridos a partir de 01-01-2012, abrangidospela Lei 14.984, de 12-04-2013, no âmbito da Secretaria 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Administração Penitenciária, deverão ser observadas as disposições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desta resolução.</w:t>
      </w:r>
    </w:p>
    <w:p w:rsidR="00837B3E" w:rsidRPr="003E5F3F" w:rsidRDefault="00837B3E" w:rsidP="00472063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Artigo 61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 Comissão citada no § 2º do artigo 3º da presente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resolução, será instituída mediante ato do Titular da Pasta.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</w:p>
    <w:p w:rsidR="00837B3E" w:rsidRPr="003E5F3F" w:rsidRDefault="00837B3E" w:rsidP="00472063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Artigo 62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 presente resolução poderá ser complementada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por portaria da Chefia de Gabinete.</w:t>
      </w:r>
    </w:p>
    <w:p w:rsidR="00837B3E" w:rsidRPr="003E5F3F" w:rsidRDefault="00837B3E" w:rsidP="00472063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Artigo 63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No caso de celebração de convênios para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efetivação do pagamento das indenizações autorizadas pelo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Secretário de Administração Penitenciária, aplicam-se as disposições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desta resolução.</w:t>
      </w:r>
    </w:p>
    <w:p w:rsidR="00837B3E" w:rsidRPr="00E12D2F" w:rsidRDefault="00837B3E" w:rsidP="00E12D2F">
      <w:pPr>
        <w:widowControl w:val="0"/>
        <w:spacing w:before="120"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E12D2F">
        <w:rPr>
          <w:rFonts w:ascii="Arial" w:hAnsi="Arial" w:cs="Arial"/>
          <w:b/>
          <w:noProof/>
          <w:szCs w:val="21"/>
          <w:lang w:eastAsia="pt-BR"/>
        </w:rPr>
        <w:t>Capítulo VI</w:t>
      </w:r>
    </w:p>
    <w:p w:rsidR="00837B3E" w:rsidRPr="00E12D2F" w:rsidRDefault="00837B3E" w:rsidP="00E12D2F">
      <w:pPr>
        <w:widowControl w:val="0"/>
        <w:spacing w:after="0" w:line="260" w:lineRule="atLeast"/>
        <w:jc w:val="center"/>
        <w:rPr>
          <w:rFonts w:ascii="Arial" w:hAnsi="Arial" w:cs="Arial"/>
          <w:b/>
          <w:noProof/>
          <w:szCs w:val="21"/>
          <w:lang w:eastAsia="pt-BR"/>
        </w:rPr>
      </w:pPr>
      <w:r w:rsidRPr="00E12D2F">
        <w:rPr>
          <w:rFonts w:ascii="Arial" w:hAnsi="Arial" w:cs="Arial"/>
          <w:b/>
          <w:noProof/>
          <w:szCs w:val="21"/>
          <w:lang w:eastAsia="pt-BR"/>
        </w:rPr>
        <w:t>Das Disposições Finais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Artigo 63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Nos casos de infrações praticadas por servidores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em estágio probatório, cuja autoria e materialidade estiverem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devidamente demonstradas, a autoridade apuradora procederá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nos termos do §3º do artigo 1º desta Resolução, independentemente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do processo de estágio probatório.</w:t>
      </w:r>
    </w:p>
    <w:p w:rsidR="00837B3E" w:rsidRPr="003E5F3F" w:rsidRDefault="00837B3E" w:rsidP="00472063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Artigo 64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Quando os documentos listados nesta Resolução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não puderem ser juntados ao procedimento, a autoridade apuradora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esclarecerá as razões da ausência.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§1º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Quando necessária a juntada de documentos emitidos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por órgãos externos, será acostada ao feito, cópia do pedido 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da reiteração, se houver.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§2º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 aguardo de documentos a serem emitidos por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outros órgãos não se constituirá em razão para procrastinação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excessiva do feito.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§3º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Os documentos mencionados nesta Resolução, que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não puderem ser juntados ao feito no original o serão por cópia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simples.</w:t>
      </w:r>
    </w:p>
    <w:p w:rsidR="00837B3E" w:rsidRPr="003E5F3F" w:rsidRDefault="00837B3E" w:rsidP="00472063">
      <w:pPr>
        <w:widowControl w:val="0"/>
        <w:spacing w:before="12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Artigo 65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Esta Resolução entrará em vigor na data 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sua publicação, ficando revogadas as Resoluções SAP - 139, de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27-10-2017 e SAP-63, de 7-4-2014.</w:t>
      </w:r>
    </w:p>
    <w:p w:rsidR="00837B3E" w:rsidRPr="003E5F3F" w:rsidRDefault="00837B3E" w:rsidP="003E5F3F">
      <w:pPr>
        <w:widowControl w:val="0"/>
        <w:spacing w:before="40" w:after="40" w:line="260" w:lineRule="atLeast"/>
        <w:ind w:firstLine="425"/>
        <w:jc w:val="both"/>
        <w:rPr>
          <w:rFonts w:ascii="Arial" w:hAnsi="Arial" w:cs="Arial"/>
          <w:noProof/>
          <w:sz w:val="20"/>
          <w:szCs w:val="21"/>
          <w:lang w:eastAsia="pt-BR"/>
        </w:rPr>
      </w:pPr>
      <w:r w:rsidRPr="00472063">
        <w:rPr>
          <w:rFonts w:ascii="Arial" w:hAnsi="Arial" w:cs="Arial"/>
          <w:b/>
          <w:noProof/>
          <w:sz w:val="20"/>
          <w:szCs w:val="21"/>
          <w:lang w:eastAsia="pt-BR"/>
        </w:rPr>
        <w:t>Parágrafo único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 xml:space="preserve"> - A presente Resolução não se aplica às</w:t>
      </w:r>
      <w:r w:rsidR="00E12D2F">
        <w:rPr>
          <w:rFonts w:ascii="Arial" w:hAnsi="Arial" w:cs="Arial"/>
          <w:noProof/>
          <w:sz w:val="20"/>
          <w:szCs w:val="21"/>
          <w:lang w:eastAsia="pt-BR"/>
        </w:rPr>
        <w:t xml:space="preserve"> </w:t>
      </w:r>
      <w:r w:rsidRPr="003E5F3F">
        <w:rPr>
          <w:rFonts w:ascii="Arial" w:hAnsi="Arial" w:cs="Arial"/>
          <w:noProof/>
          <w:sz w:val="20"/>
          <w:szCs w:val="21"/>
          <w:lang w:eastAsia="pt-BR"/>
        </w:rPr>
        <w:t>Apurações Preliminares que se encontram em andamento.</w:t>
      </w:r>
    </w:p>
    <w:p w:rsidR="00E74D41" w:rsidRPr="003E5F3F" w:rsidRDefault="008F4BC9" w:rsidP="00472063">
      <w:pPr>
        <w:widowControl w:val="0"/>
        <w:spacing w:before="160" w:after="160" w:line="260" w:lineRule="atLeast"/>
        <w:ind w:firstLine="425"/>
        <w:jc w:val="both"/>
        <w:rPr>
          <w:rFonts w:ascii="Arial" w:hAnsi="Arial" w:cs="Arial"/>
          <w:b/>
          <w:i/>
          <w:color w:val="FF0000"/>
          <w:sz w:val="18"/>
          <w:szCs w:val="20"/>
        </w:rPr>
      </w:pPr>
      <w:r w:rsidRPr="003E5F3F">
        <w:rPr>
          <w:rFonts w:ascii="Arial" w:hAnsi="Arial" w:cs="Arial"/>
          <w:b/>
          <w:i/>
          <w:color w:val="FF0000"/>
          <w:sz w:val="18"/>
          <w:szCs w:val="20"/>
        </w:rPr>
        <w:t>Este conteúdo não substitui o publicado no Diário Oficial</w:t>
      </w:r>
    </w:p>
    <w:sectPr w:rsidR="00E74D41" w:rsidRPr="003E5F3F" w:rsidSect="00040770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2D2F" w:rsidRDefault="00E12D2F" w:rsidP="00CE505D">
      <w:pPr>
        <w:spacing w:after="0" w:line="240" w:lineRule="auto"/>
      </w:pPr>
      <w:r>
        <w:separator/>
      </w:r>
    </w:p>
  </w:endnote>
  <w:endnote w:type="continuationSeparator" w:id="0">
    <w:p w:rsidR="00E12D2F" w:rsidRDefault="00E12D2F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2D2F" w:rsidRDefault="00E12D2F" w:rsidP="00CE505D">
      <w:pPr>
        <w:spacing w:after="0" w:line="240" w:lineRule="auto"/>
      </w:pPr>
      <w:r>
        <w:separator/>
      </w:r>
    </w:p>
  </w:footnote>
  <w:footnote w:type="continuationSeparator" w:id="0">
    <w:p w:rsidR="00E12D2F" w:rsidRDefault="00E12D2F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2D2F" w:rsidRPr="003E5F3F" w:rsidRDefault="00E12D2F">
    <w:pPr>
      <w:pStyle w:val="Cabealho"/>
      <w:jc w:val="right"/>
      <w:rPr>
        <w:rFonts w:ascii="Arial" w:hAnsi="Arial" w:cs="Arial"/>
        <w:b/>
        <w:sz w:val="16"/>
      </w:rPr>
    </w:pPr>
    <w:r w:rsidRPr="003E5F3F">
      <w:rPr>
        <w:rFonts w:ascii="Arial" w:hAnsi="Arial" w:cs="Arial"/>
        <w:b/>
        <w:sz w:val="16"/>
      </w:rPr>
      <w:fldChar w:fldCharType="begin"/>
    </w:r>
    <w:r w:rsidRPr="003E5F3F">
      <w:rPr>
        <w:rFonts w:ascii="Arial" w:hAnsi="Arial" w:cs="Arial"/>
        <w:b/>
        <w:sz w:val="16"/>
      </w:rPr>
      <w:instrText>PAGE   \* MERGEFORMAT</w:instrText>
    </w:r>
    <w:r w:rsidRPr="003E5F3F">
      <w:rPr>
        <w:rFonts w:ascii="Arial" w:hAnsi="Arial" w:cs="Arial"/>
        <w:b/>
        <w:sz w:val="16"/>
      </w:rPr>
      <w:fldChar w:fldCharType="separate"/>
    </w:r>
    <w:r w:rsidR="001851C4">
      <w:rPr>
        <w:rFonts w:ascii="Arial" w:hAnsi="Arial" w:cs="Arial"/>
        <w:b/>
        <w:noProof/>
        <w:sz w:val="16"/>
      </w:rPr>
      <w:t>2</w:t>
    </w:r>
    <w:r w:rsidRPr="003E5F3F">
      <w:rPr>
        <w:rFonts w:ascii="Arial" w:hAnsi="Arial" w:cs="Arial"/>
        <w:b/>
        <w:sz w:val="16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6141"/>
    <w:rsid w:val="000212BD"/>
    <w:rsid w:val="000232AB"/>
    <w:rsid w:val="000245A9"/>
    <w:rsid w:val="00024F59"/>
    <w:rsid w:val="00025A75"/>
    <w:rsid w:val="00026A39"/>
    <w:rsid w:val="000319AB"/>
    <w:rsid w:val="0003201F"/>
    <w:rsid w:val="00032099"/>
    <w:rsid w:val="00033187"/>
    <w:rsid w:val="000356DA"/>
    <w:rsid w:val="000360F7"/>
    <w:rsid w:val="00036B65"/>
    <w:rsid w:val="00037057"/>
    <w:rsid w:val="00040770"/>
    <w:rsid w:val="00040AA3"/>
    <w:rsid w:val="00041550"/>
    <w:rsid w:val="000416D3"/>
    <w:rsid w:val="00042F19"/>
    <w:rsid w:val="00044014"/>
    <w:rsid w:val="000507A4"/>
    <w:rsid w:val="00050B1E"/>
    <w:rsid w:val="000517E0"/>
    <w:rsid w:val="0005483D"/>
    <w:rsid w:val="00056DD2"/>
    <w:rsid w:val="00057E4E"/>
    <w:rsid w:val="00060090"/>
    <w:rsid w:val="000601B4"/>
    <w:rsid w:val="000610E9"/>
    <w:rsid w:val="0006185B"/>
    <w:rsid w:val="00061BAE"/>
    <w:rsid w:val="0006232E"/>
    <w:rsid w:val="000626E6"/>
    <w:rsid w:val="00062969"/>
    <w:rsid w:val="0006330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37D2"/>
    <w:rsid w:val="00074136"/>
    <w:rsid w:val="000741CF"/>
    <w:rsid w:val="000774DF"/>
    <w:rsid w:val="000777D1"/>
    <w:rsid w:val="00080C1D"/>
    <w:rsid w:val="0008165E"/>
    <w:rsid w:val="00084098"/>
    <w:rsid w:val="00084692"/>
    <w:rsid w:val="000859D3"/>
    <w:rsid w:val="00092FAB"/>
    <w:rsid w:val="000944DA"/>
    <w:rsid w:val="000948CD"/>
    <w:rsid w:val="00096562"/>
    <w:rsid w:val="000974AB"/>
    <w:rsid w:val="00097C63"/>
    <w:rsid w:val="000A2678"/>
    <w:rsid w:val="000A49E6"/>
    <w:rsid w:val="000A72FB"/>
    <w:rsid w:val="000B05DB"/>
    <w:rsid w:val="000B1322"/>
    <w:rsid w:val="000B2C0E"/>
    <w:rsid w:val="000B4A0E"/>
    <w:rsid w:val="000B524F"/>
    <w:rsid w:val="000B62B5"/>
    <w:rsid w:val="000B632E"/>
    <w:rsid w:val="000B7AC0"/>
    <w:rsid w:val="000C32A6"/>
    <w:rsid w:val="000C353A"/>
    <w:rsid w:val="000C385A"/>
    <w:rsid w:val="000C4BE4"/>
    <w:rsid w:val="000C619A"/>
    <w:rsid w:val="000C6448"/>
    <w:rsid w:val="000C65C6"/>
    <w:rsid w:val="000C74D1"/>
    <w:rsid w:val="000D0C39"/>
    <w:rsid w:val="000D7851"/>
    <w:rsid w:val="000E0F98"/>
    <w:rsid w:val="000E164B"/>
    <w:rsid w:val="000E3200"/>
    <w:rsid w:val="000E4936"/>
    <w:rsid w:val="000E58CA"/>
    <w:rsid w:val="000E6F2D"/>
    <w:rsid w:val="000F08A0"/>
    <w:rsid w:val="000F094F"/>
    <w:rsid w:val="000F0BF5"/>
    <w:rsid w:val="000F4059"/>
    <w:rsid w:val="000F44A7"/>
    <w:rsid w:val="00101C0B"/>
    <w:rsid w:val="00102839"/>
    <w:rsid w:val="0010291E"/>
    <w:rsid w:val="0010423B"/>
    <w:rsid w:val="001049D5"/>
    <w:rsid w:val="0010592B"/>
    <w:rsid w:val="00105F0C"/>
    <w:rsid w:val="0010618E"/>
    <w:rsid w:val="0011077F"/>
    <w:rsid w:val="0011250C"/>
    <w:rsid w:val="00114FB4"/>
    <w:rsid w:val="0011543A"/>
    <w:rsid w:val="00115A5E"/>
    <w:rsid w:val="00117087"/>
    <w:rsid w:val="00117A96"/>
    <w:rsid w:val="001239F6"/>
    <w:rsid w:val="00126F69"/>
    <w:rsid w:val="00132BA6"/>
    <w:rsid w:val="0013370A"/>
    <w:rsid w:val="00136216"/>
    <w:rsid w:val="00137218"/>
    <w:rsid w:val="00137543"/>
    <w:rsid w:val="00140B69"/>
    <w:rsid w:val="001441FD"/>
    <w:rsid w:val="0015180B"/>
    <w:rsid w:val="00151B08"/>
    <w:rsid w:val="0015262D"/>
    <w:rsid w:val="00152726"/>
    <w:rsid w:val="00152C37"/>
    <w:rsid w:val="00152C8D"/>
    <w:rsid w:val="001555F4"/>
    <w:rsid w:val="00156594"/>
    <w:rsid w:val="00161461"/>
    <w:rsid w:val="00161786"/>
    <w:rsid w:val="00164FE7"/>
    <w:rsid w:val="001659BB"/>
    <w:rsid w:val="00170523"/>
    <w:rsid w:val="00171060"/>
    <w:rsid w:val="00171A25"/>
    <w:rsid w:val="0017467E"/>
    <w:rsid w:val="0017490F"/>
    <w:rsid w:val="00174B17"/>
    <w:rsid w:val="00175533"/>
    <w:rsid w:val="00176D2C"/>
    <w:rsid w:val="001802D2"/>
    <w:rsid w:val="00181326"/>
    <w:rsid w:val="001825A5"/>
    <w:rsid w:val="001851C4"/>
    <w:rsid w:val="00186B87"/>
    <w:rsid w:val="00190F43"/>
    <w:rsid w:val="00191697"/>
    <w:rsid w:val="0019400D"/>
    <w:rsid w:val="001977D1"/>
    <w:rsid w:val="001A115A"/>
    <w:rsid w:val="001A28BE"/>
    <w:rsid w:val="001A70B2"/>
    <w:rsid w:val="001B0503"/>
    <w:rsid w:val="001B4386"/>
    <w:rsid w:val="001B7435"/>
    <w:rsid w:val="001B7D2A"/>
    <w:rsid w:val="001C1CF1"/>
    <w:rsid w:val="001C28C9"/>
    <w:rsid w:val="001C5FAC"/>
    <w:rsid w:val="001C62AA"/>
    <w:rsid w:val="001D2207"/>
    <w:rsid w:val="001D4F1D"/>
    <w:rsid w:val="001D5483"/>
    <w:rsid w:val="001D6275"/>
    <w:rsid w:val="001D6402"/>
    <w:rsid w:val="001E00D9"/>
    <w:rsid w:val="001E072A"/>
    <w:rsid w:val="001E0B47"/>
    <w:rsid w:val="001E1408"/>
    <w:rsid w:val="001E22D4"/>
    <w:rsid w:val="001E3522"/>
    <w:rsid w:val="001F0524"/>
    <w:rsid w:val="001F3D43"/>
    <w:rsid w:val="001F46D9"/>
    <w:rsid w:val="00200007"/>
    <w:rsid w:val="00201255"/>
    <w:rsid w:val="00201EB8"/>
    <w:rsid w:val="002065BC"/>
    <w:rsid w:val="00206DD2"/>
    <w:rsid w:val="00207899"/>
    <w:rsid w:val="00210D3F"/>
    <w:rsid w:val="002118A2"/>
    <w:rsid w:val="00214414"/>
    <w:rsid w:val="0021639D"/>
    <w:rsid w:val="002173B5"/>
    <w:rsid w:val="00217D5E"/>
    <w:rsid w:val="00220355"/>
    <w:rsid w:val="00220CE3"/>
    <w:rsid w:val="0022387E"/>
    <w:rsid w:val="002273C6"/>
    <w:rsid w:val="00230B7F"/>
    <w:rsid w:val="0023336D"/>
    <w:rsid w:val="00233917"/>
    <w:rsid w:val="00237D6F"/>
    <w:rsid w:val="002428D2"/>
    <w:rsid w:val="00244C5F"/>
    <w:rsid w:val="002468EA"/>
    <w:rsid w:val="00247B94"/>
    <w:rsid w:val="002533B6"/>
    <w:rsid w:val="00253E2A"/>
    <w:rsid w:val="00254C54"/>
    <w:rsid w:val="0025634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A01"/>
    <w:rsid w:val="00270BDE"/>
    <w:rsid w:val="00270F00"/>
    <w:rsid w:val="00274B90"/>
    <w:rsid w:val="00277444"/>
    <w:rsid w:val="00285DEF"/>
    <w:rsid w:val="00287925"/>
    <w:rsid w:val="00292E29"/>
    <w:rsid w:val="002938E3"/>
    <w:rsid w:val="002959CD"/>
    <w:rsid w:val="00295E42"/>
    <w:rsid w:val="002A0146"/>
    <w:rsid w:val="002A1198"/>
    <w:rsid w:val="002A2C7C"/>
    <w:rsid w:val="002A5503"/>
    <w:rsid w:val="002A7468"/>
    <w:rsid w:val="002B3C7E"/>
    <w:rsid w:val="002B4124"/>
    <w:rsid w:val="002B564F"/>
    <w:rsid w:val="002B6935"/>
    <w:rsid w:val="002B69D5"/>
    <w:rsid w:val="002C3B91"/>
    <w:rsid w:val="002C3E7E"/>
    <w:rsid w:val="002C4E70"/>
    <w:rsid w:val="002C528C"/>
    <w:rsid w:val="002C5470"/>
    <w:rsid w:val="002C55C4"/>
    <w:rsid w:val="002C69C2"/>
    <w:rsid w:val="002D0F33"/>
    <w:rsid w:val="002D2831"/>
    <w:rsid w:val="002D698D"/>
    <w:rsid w:val="002E193A"/>
    <w:rsid w:val="002E43C3"/>
    <w:rsid w:val="002E4588"/>
    <w:rsid w:val="002E4F8F"/>
    <w:rsid w:val="002E5B36"/>
    <w:rsid w:val="002E5B8C"/>
    <w:rsid w:val="002E5FE3"/>
    <w:rsid w:val="002E62F4"/>
    <w:rsid w:val="002E6344"/>
    <w:rsid w:val="002F1E33"/>
    <w:rsid w:val="002F33DA"/>
    <w:rsid w:val="002F4F5D"/>
    <w:rsid w:val="002F6478"/>
    <w:rsid w:val="0030034D"/>
    <w:rsid w:val="00301B55"/>
    <w:rsid w:val="00302DB6"/>
    <w:rsid w:val="00303668"/>
    <w:rsid w:val="00305697"/>
    <w:rsid w:val="00306B8C"/>
    <w:rsid w:val="00311C29"/>
    <w:rsid w:val="0031320F"/>
    <w:rsid w:val="00316D0B"/>
    <w:rsid w:val="00317984"/>
    <w:rsid w:val="00323B0C"/>
    <w:rsid w:val="00323CF5"/>
    <w:rsid w:val="00325A0E"/>
    <w:rsid w:val="00325D3B"/>
    <w:rsid w:val="0032661F"/>
    <w:rsid w:val="00327D35"/>
    <w:rsid w:val="003309EE"/>
    <w:rsid w:val="00331D51"/>
    <w:rsid w:val="00335DF7"/>
    <w:rsid w:val="0033758A"/>
    <w:rsid w:val="00337B6A"/>
    <w:rsid w:val="00341070"/>
    <w:rsid w:val="00350439"/>
    <w:rsid w:val="00350BBE"/>
    <w:rsid w:val="00350D9E"/>
    <w:rsid w:val="003568F1"/>
    <w:rsid w:val="0036196D"/>
    <w:rsid w:val="003635F5"/>
    <w:rsid w:val="00364E5A"/>
    <w:rsid w:val="00367CF6"/>
    <w:rsid w:val="00370D26"/>
    <w:rsid w:val="003733C1"/>
    <w:rsid w:val="00374586"/>
    <w:rsid w:val="00376CA9"/>
    <w:rsid w:val="00377999"/>
    <w:rsid w:val="00380250"/>
    <w:rsid w:val="00381FF5"/>
    <w:rsid w:val="003834CF"/>
    <w:rsid w:val="00383EEF"/>
    <w:rsid w:val="00384351"/>
    <w:rsid w:val="003846A4"/>
    <w:rsid w:val="00384BE7"/>
    <w:rsid w:val="00384F65"/>
    <w:rsid w:val="003877C9"/>
    <w:rsid w:val="00390AE0"/>
    <w:rsid w:val="0039172A"/>
    <w:rsid w:val="0039459E"/>
    <w:rsid w:val="003948FA"/>
    <w:rsid w:val="00394AA4"/>
    <w:rsid w:val="0039621C"/>
    <w:rsid w:val="003974E6"/>
    <w:rsid w:val="003A024B"/>
    <w:rsid w:val="003A042C"/>
    <w:rsid w:val="003A16DA"/>
    <w:rsid w:val="003A3D64"/>
    <w:rsid w:val="003A4349"/>
    <w:rsid w:val="003A5C0A"/>
    <w:rsid w:val="003A5FD8"/>
    <w:rsid w:val="003B26E6"/>
    <w:rsid w:val="003B2D42"/>
    <w:rsid w:val="003B35C0"/>
    <w:rsid w:val="003B6F30"/>
    <w:rsid w:val="003B7986"/>
    <w:rsid w:val="003B7F71"/>
    <w:rsid w:val="003C018F"/>
    <w:rsid w:val="003C33EA"/>
    <w:rsid w:val="003C3B1A"/>
    <w:rsid w:val="003C463B"/>
    <w:rsid w:val="003D2F0A"/>
    <w:rsid w:val="003D3E76"/>
    <w:rsid w:val="003D70C0"/>
    <w:rsid w:val="003D7FF9"/>
    <w:rsid w:val="003E05CB"/>
    <w:rsid w:val="003E2897"/>
    <w:rsid w:val="003E2AC6"/>
    <w:rsid w:val="003E2E1B"/>
    <w:rsid w:val="003E3A92"/>
    <w:rsid w:val="003E5F3F"/>
    <w:rsid w:val="003F0C16"/>
    <w:rsid w:val="003F0E96"/>
    <w:rsid w:val="003F1839"/>
    <w:rsid w:val="003F6349"/>
    <w:rsid w:val="003F6E8D"/>
    <w:rsid w:val="00401475"/>
    <w:rsid w:val="004024F8"/>
    <w:rsid w:val="00402CCC"/>
    <w:rsid w:val="004042B3"/>
    <w:rsid w:val="004045AD"/>
    <w:rsid w:val="004057F1"/>
    <w:rsid w:val="00405955"/>
    <w:rsid w:val="00406F32"/>
    <w:rsid w:val="00407F39"/>
    <w:rsid w:val="00410680"/>
    <w:rsid w:val="00412802"/>
    <w:rsid w:val="0041668A"/>
    <w:rsid w:val="004207AA"/>
    <w:rsid w:val="00420A80"/>
    <w:rsid w:val="0042225B"/>
    <w:rsid w:val="00422F16"/>
    <w:rsid w:val="00425001"/>
    <w:rsid w:val="00427180"/>
    <w:rsid w:val="00430170"/>
    <w:rsid w:val="00430C07"/>
    <w:rsid w:val="004311B0"/>
    <w:rsid w:val="004313EE"/>
    <w:rsid w:val="00433023"/>
    <w:rsid w:val="00433DE2"/>
    <w:rsid w:val="0043473B"/>
    <w:rsid w:val="004350D3"/>
    <w:rsid w:val="0043727E"/>
    <w:rsid w:val="00437C8E"/>
    <w:rsid w:val="0044024E"/>
    <w:rsid w:val="00442EAB"/>
    <w:rsid w:val="0044470E"/>
    <w:rsid w:val="004461DA"/>
    <w:rsid w:val="004461EE"/>
    <w:rsid w:val="004470E2"/>
    <w:rsid w:val="004500BD"/>
    <w:rsid w:val="0045194E"/>
    <w:rsid w:val="00454286"/>
    <w:rsid w:val="00454995"/>
    <w:rsid w:val="004562EC"/>
    <w:rsid w:val="0045715E"/>
    <w:rsid w:val="004573C3"/>
    <w:rsid w:val="00460273"/>
    <w:rsid w:val="00460344"/>
    <w:rsid w:val="00460813"/>
    <w:rsid w:val="00460FFA"/>
    <w:rsid w:val="00462B68"/>
    <w:rsid w:val="004642D9"/>
    <w:rsid w:val="0046461C"/>
    <w:rsid w:val="0046567C"/>
    <w:rsid w:val="0046705A"/>
    <w:rsid w:val="00470D13"/>
    <w:rsid w:val="00471683"/>
    <w:rsid w:val="00472007"/>
    <w:rsid w:val="00472063"/>
    <w:rsid w:val="004729A2"/>
    <w:rsid w:val="004732FF"/>
    <w:rsid w:val="00473704"/>
    <w:rsid w:val="0047389A"/>
    <w:rsid w:val="00480857"/>
    <w:rsid w:val="004812B0"/>
    <w:rsid w:val="0048417E"/>
    <w:rsid w:val="00484FA6"/>
    <w:rsid w:val="00492D64"/>
    <w:rsid w:val="00492FC9"/>
    <w:rsid w:val="00494E32"/>
    <w:rsid w:val="004975D6"/>
    <w:rsid w:val="00497894"/>
    <w:rsid w:val="00497AB9"/>
    <w:rsid w:val="00497D48"/>
    <w:rsid w:val="004A152A"/>
    <w:rsid w:val="004A23FC"/>
    <w:rsid w:val="004A3350"/>
    <w:rsid w:val="004A3907"/>
    <w:rsid w:val="004A7F22"/>
    <w:rsid w:val="004B0F81"/>
    <w:rsid w:val="004B1DFD"/>
    <w:rsid w:val="004B284C"/>
    <w:rsid w:val="004B2DE5"/>
    <w:rsid w:val="004B4DAB"/>
    <w:rsid w:val="004B584B"/>
    <w:rsid w:val="004B5922"/>
    <w:rsid w:val="004B5B49"/>
    <w:rsid w:val="004B7147"/>
    <w:rsid w:val="004B7674"/>
    <w:rsid w:val="004C14EA"/>
    <w:rsid w:val="004C370A"/>
    <w:rsid w:val="004C7FC7"/>
    <w:rsid w:val="004D1639"/>
    <w:rsid w:val="004D2A32"/>
    <w:rsid w:val="004D4FBA"/>
    <w:rsid w:val="004D69F4"/>
    <w:rsid w:val="004E0B5B"/>
    <w:rsid w:val="004E1232"/>
    <w:rsid w:val="004E1F73"/>
    <w:rsid w:val="004E3B65"/>
    <w:rsid w:val="004E53A2"/>
    <w:rsid w:val="004F040D"/>
    <w:rsid w:val="004F07DC"/>
    <w:rsid w:val="004F2FAE"/>
    <w:rsid w:val="004F5AFD"/>
    <w:rsid w:val="004F5C5C"/>
    <w:rsid w:val="004F5C8A"/>
    <w:rsid w:val="004F7CD4"/>
    <w:rsid w:val="0050124D"/>
    <w:rsid w:val="00504BD8"/>
    <w:rsid w:val="00506DF5"/>
    <w:rsid w:val="00511EF0"/>
    <w:rsid w:val="00512EEF"/>
    <w:rsid w:val="00517CE3"/>
    <w:rsid w:val="005202BB"/>
    <w:rsid w:val="00520E23"/>
    <w:rsid w:val="0052208D"/>
    <w:rsid w:val="005262DE"/>
    <w:rsid w:val="00526367"/>
    <w:rsid w:val="005267D4"/>
    <w:rsid w:val="00530281"/>
    <w:rsid w:val="00530AC8"/>
    <w:rsid w:val="00531306"/>
    <w:rsid w:val="0053172A"/>
    <w:rsid w:val="00531EA4"/>
    <w:rsid w:val="0053590C"/>
    <w:rsid w:val="00535BA0"/>
    <w:rsid w:val="00535C24"/>
    <w:rsid w:val="00540E18"/>
    <w:rsid w:val="00541E82"/>
    <w:rsid w:val="0054251B"/>
    <w:rsid w:val="00542D5E"/>
    <w:rsid w:val="00544F6C"/>
    <w:rsid w:val="00546738"/>
    <w:rsid w:val="0055274D"/>
    <w:rsid w:val="005542B0"/>
    <w:rsid w:val="0055520C"/>
    <w:rsid w:val="005568DB"/>
    <w:rsid w:val="00561841"/>
    <w:rsid w:val="00563028"/>
    <w:rsid w:val="005647B0"/>
    <w:rsid w:val="00564B6B"/>
    <w:rsid w:val="005651B2"/>
    <w:rsid w:val="00566A79"/>
    <w:rsid w:val="005674A4"/>
    <w:rsid w:val="00567F25"/>
    <w:rsid w:val="005734A1"/>
    <w:rsid w:val="00573B52"/>
    <w:rsid w:val="0057447F"/>
    <w:rsid w:val="00575459"/>
    <w:rsid w:val="005775A0"/>
    <w:rsid w:val="00583C25"/>
    <w:rsid w:val="00587365"/>
    <w:rsid w:val="005934B6"/>
    <w:rsid w:val="00594BA6"/>
    <w:rsid w:val="00597E91"/>
    <w:rsid w:val="005A63EA"/>
    <w:rsid w:val="005A670B"/>
    <w:rsid w:val="005A777B"/>
    <w:rsid w:val="005B3862"/>
    <w:rsid w:val="005B640E"/>
    <w:rsid w:val="005B6857"/>
    <w:rsid w:val="005C6782"/>
    <w:rsid w:val="005C6A37"/>
    <w:rsid w:val="005C6AE8"/>
    <w:rsid w:val="005D059B"/>
    <w:rsid w:val="005D08C5"/>
    <w:rsid w:val="005D434C"/>
    <w:rsid w:val="005D610D"/>
    <w:rsid w:val="005D7A32"/>
    <w:rsid w:val="005E121A"/>
    <w:rsid w:val="005E187A"/>
    <w:rsid w:val="005E217E"/>
    <w:rsid w:val="005E48C3"/>
    <w:rsid w:val="005E7C11"/>
    <w:rsid w:val="005E7D49"/>
    <w:rsid w:val="005F2237"/>
    <w:rsid w:val="005F5071"/>
    <w:rsid w:val="006011D3"/>
    <w:rsid w:val="00601A33"/>
    <w:rsid w:val="00603426"/>
    <w:rsid w:val="00604426"/>
    <w:rsid w:val="006056EB"/>
    <w:rsid w:val="00613299"/>
    <w:rsid w:val="00613576"/>
    <w:rsid w:val="00613A02"/>
    <w:rsid w:val="0061523C"/>
    <w:rsid w:val="006157A2"/>
    <w:rsid w:val="00621C5F"/>
    <w:rsid w:val="0062380F"/>
    <w:rsid w:val="00625309"/>
    <w:rsid w:val="00631E67"/>
    <w:rsid w:val="00633EA6"/>
    <w:rsid w:val="00637D14"/>
    <w:rsid w:val="00643164"/>
    <w:rsid w:val="0064347E"/>
    <w:rsid w:val="00646420"/>
    <w:rsid w:val="0064644A"/>
    <w:rsid w:val="00651896"/>
    <w:rsid w:val="0065687B"/>
    <w:rsid w:val="0066004D"/>
    <w:rsid w:val="0066075C"/>
    <w:rsid w:val="00660EF5"/>
    <w:rsid w:val="0066359C"/>
    <w:rsid w:val="00663F3D"/>
    <w:rsid w:val="0066464F"/>
    <w:rsid w:val="0066520A"/>
    <w:rsid w:val="00667DAB"/>
    <w:rsid w:val="00667F3D"/>
    <w:rsid w:val="00670099"/>
    <w:rsid w:val="006709FB"/>
    <w:rsid w:val="00671681"/>
    <w:rsid w:val="00671B53"/>
    <w:rsid w:val="00671F9E"/>
    <w:rsid w:val="00672112"/>
    <w:rsid w:val="0067370D"/>
    <w:rsid w:val="00674019"/>
    <w:rsid w:val="006776DC"/>
    <w:rsid w:val="0068013F"/>
    <w:rsid w:val="00681799"/>
    <w:rsid w:val="0068303B"/>
    <w:rsid w:val="006845C6"/>
    <w:rsid w:val="0068472D"/>
    <w:rsid w:val="00684744"/>
    <w:rsid w:val="00684EB0"/>
    <w:rsid w:val="006853AD"/>
    <w:rsid w:val="0068769E"/>
    <w:rsid w:val="00695093"/>
    <w:rsid w:val="006969D1"/>
    <w:rsid w:val="006979C1"/>
    <w:rsid w:val="006A0D36"/>
    <w:rsid w:val="006A225C"/>
    <w:rsid w:val="006A3785"/>
    <w:rsid w:val="006A3CF1"/>
    <w:rsid w:val="006A4E1D"/>
    <w:rsid w:val="006A56EC"/>
    <w:rsid w:val="006A7B23"/>
    <w:rsid w:val="006B18BF"/>
    <w:rsid w:val="006B670E"/>
    <w:rsid w:val="006C36E3"/>
    <w:rsid w:val="006C51CB"/>
    <w:rsid w:val="006C64A4"/>
    <w:rsid w:val="006C66EC"/>
    <w:rsid w:val="006D3530"/>
    <w:rsid w:val="006D475C"/>
    <w:rsid w:val="006D59B1"/>
    <w:rsid w:val="006D733E"/>
    <w:rsid w:val="006E0CB7"/>
    <w:rsid w:val="006E1A3A"/>
    <w:rsid w:val="006E33B1"/>
    <w:rsid w:val="006E3EE5"/>
    <w:rsid w:val="006E515D"/>
    <w:rsid w:val="006F26F3"/>
    <w:rsid w:val="006F2968"/>
    <w:rsid w:val="006F2E6A"/>
    <w:rsid w:val="006F2FD2"/>
    <w:rsid w:val="006F3EAD"/>
    <w:rsid w:val="006F6D0B"/>
    <w:rsid w:val="00702A76"/>
    <w:rsid w:val="00704D03"/>
    <w:rsid w:val="0070541E"/>
    <w:rsid w:val="00705BA8"/>
    <w:rsid w:val="00706709"/>
    <w:rsid w:val="00706DC4"/>
    <w:rsid w:val="00707E29"/>
    <w:rsid w:val="007111B5"/>
    <w:rsid w:val="00711987"/>
    <w:rsid w:val="00714721"/>
    <w:rsid w:val="00716202"/>
    <w:rsid w:val="00720AE3"/>
    <w:rsid w:val="00720E13"/>
    <w:rsid w:val="00724163"/>
    <w:rsid w:val="00724592"/>
    <w:rsid w:val="00726C6C"/>
    <w:rsid w:val="007312C4"/>
    <w:rsid w:val="00735F37"/>
    <w:rsid w:val="00742EEC"/>
    <w:rsid w:val="0074409D"/>
    <w:rsid w:val="007447D8"/>
    <w:rsid w:val="00745E1D"/>
    <w:rsid w:val="007533A2"/>
    <w:rsid w:val="00755C9D"/>
    <w:rsid w:val="00755D56"/>
    <w:rsid w:val="0076007B"/>
    <w:rsid w:val="0076182E"/>
    <w:rsid w:val="00761E71"/>
    <w:rsid w:val="0076651F"/>
    <w:rsid w:val="007669B7"/>
    <w:rsid w:val="00767D5C"/>
    <w:rsid w:val="0077476B"/>
    <w:rsid w:val="00777691"/>
    <w:rsid w:val="007828E5"/>
    <w:rsid w:val="0078304A"/>
    <w:rsid w:val="00786452"/>
    <w:rsid w:val="00787138"/>
    <w:rsid w:val="007872FD"/>
    <w:rsid w:val="007901E6"/>
    <w:rsid w:val="00794ACF"/>
    <w:rsid w:val="00796889"/>
    <w:rsid w:val="007A2506"/>
    <w:rsid w:val="007A509C"/>
    <w:rsid w:val="007A6DEC"/>
    <w:rsid w:val="007A71BC"/>
    <w:rsid w:val="007B0C2D"/>
    <w:rsid w:val="007B3AE0"/>
    <w:rsid w:val="007B3E8D"/>
    <w:rsid w:val="007B6358"/>
    <w:rsid w:val="007B6BC5"/>
    <w:rsid w:val="007B6C6B"/>
    <w:rsid w:val="007B6EAC"/>
    <w:rsid w:val="007B7AC6"/>
    <w:rsid w:val="007C1BD2"/>
    <w:rsid w:val="007C1FCA"/>
    <w:rsid w:val="007C2AC9"/>
    <w:rsid w:val="007C47A9"/>
    <w:rsid w:val="007C70DB"/>
    <w:rsid w:val="007C7E05"/>
    <w:rsid w:val="007D5C2F"/>
    <w:rsid w:val="007D78E2"/>
    <w:rsid w:val="007E09CB"/>
    <w:rsid w:val="007E7C3D"/>
    <w:rsid w:val="007F55E9"/>
    <w:rsid w:val="008025F8"/>
    <w:rsid w:val="00803C56"/>
    <w:rsid w:val="0080416B"/>
    <w:rsid w:val="00805D56"/>
    <w:rsid w:val="008061C6"/>
    <w:rsid w:val="00807463"/>
    <w:rsid w:val="00807615"/>
    <w:rsid w:val="008076BF"/>
    <w:rsid w:val="008102D4"/>
    <w:rsid w:val="00816A62"/>
    <w:rsid w:val="00823F94"/>
    <w:rsid w:val="00825375"/>
    <w:rsid w:val="00825E47"/>
    <w:rsid w:val="00830B7C"/>
    <w:rsid w:val="0083305D"/>
    <w:rsid w:val="008332E7"/>
    <w:rsid w:val="00834F0E"/>
    <w:rsid w:val="00836936"/>
    <w:rsid w:val="00837B3E"/>
    <w:rsid w:val="00840519"/>
    <w:rsid w:val="00841218"/>
    <w:rsid w:val="00843253"/>
    <w:rsid w:val="00853FE9"/>
    <w:rsid w:val="008639F3"/>
    <w:rsid w:val="00863AC1"/>
    <w:rsid w:val="00863CBA"/>
    <w:rsid w:val="00865673"/>
    <w:rsid w:val="00866711"/>
    <w:rsid w:val="00867CFB"/>
    <w:rsid w:val="00871857"/>
    <w:rsid w:val="0087460C"/>
    <w:rsid w:val="00882FA1"/>
    <w:rsid w:val="0088328C"/>
    <w:rsid w:val="008928D5"/>
    <w:rsid w:val="00894648"/>
    <w:rsid w:val="008A1AEB"/>
    <w:rsid w:val="008A22CA"/>
    <w:rsid w:val="008A5943"/>
    <w:rsid w:val="008A6F75"/>
    <w:rsid w:val="008A7916"/>
    <w:rsid w:val="008B09B8"/>
    <w:rsid w:val="008B3D21"/>
    <w:rsid w:val="008B7FF0"/>
    <w:rsid w:val="008C146D"/>
    <w:rsid w:val="008C17CC"/>
    <w:rsid w:val="008C2F07"/>
    <w:rsid w:val="008C4F11"/>
    <w:rsid w:val="008C4F3B"/>
    <w:rsid w:val="008C4F58"/>
    <w:rsid w:val="008C50EC"/>
    <w:rsid w:val="008C62AF"/>
    <w:rsid w:val="008D051C"/>
    <w:rsid w:val="008D0AE3"/>
    <w:rsid w:val="008D3196"/>
    <w:rsid w:val="008D4081"/>
    <w:rsid w:val="008D4C38"/>
    <w:rsid w:val="008D519D"/>
    <w:rsid w:val="008D5F12"/>
    <w:rsid w:val="008D74A9"/>
    <w:rsid w:val="008E1263"/>
    <w:rsid w:val="008E1DBE"/>
    <w:rsid w:val="008E2A7A"/>
    <w:rsid w:val="008E2ECB"/>
    <w:rsid w:val="008E5420"/>
    <w:rsid w:val="008E5B75"/>
    <w:rsid w:val="008E7203"/>
    <w:rsid w:val="008F2861"/>
    <w:rsid w:val="008F405A"/>
    <w:rsid w:val="008F4BC9"/>
    <w:rsid w:val="00900C73"/>
    <w:rsid w:val="00901586"/>
    <w:rsid w:val="009029D8"/>
    <w:rsid w:val="0090368E"/>
    <w:rsid w:val="0090517F"/>
    <w:rsid w:val="009075F6"/>
    <w:rsid w:val="0091053E"/>
    <w:rsid w:val="00910E2F"/>
    <w:rsid w:val="00917009"/>
    <w:rsid w:val="009257BC"/>
    <w:rsid w:val="009306B1"/>
    <w:rsid w:val="0093466A"/>
    <w:rsid w:val="00935512"/>
    <w:rsid w:val="00937F21"/>
    <w:rsid w:val="009411DA"/>
    <w:rsid w:val="00941F2A"/>
    <w:rsid w:val="0094273C"/>
    <w:rsid w:val="00942C0E"/>
    <w:rsid w:val="009436C0"/>
    <w:rsid w:val="009444AC"/>
    <w:rsid w:val="00946B2E"/>
    <w:rsid w:val="00950838"/>
    <w:rsid w:val="00951378"/>
    <w:rsid w:val="0095382A"/>
    <w:rsid w:val="00954830"/>
    <w:rsid w:val="009549EE"/>
    <w:rsid w:val="00955925"/>
    <w:rsid w:val="00960872"/>
    <w:rsid w:val="00966F21"/>
    <w:rsid w:val="009677B6"/>
    <w:rsid w:val="00967E23"/>
    <w:rsid w:val="0097240D"/>
    <w:rsid w:val="009724E0"/>
    <w:rsid w:val="00972A88"/>
    <w:rsid w:val="00974E51"/>
    <w:rsid w:val="00975014"/>
    <w:rsid w:val="00975E1D"/>
    <w:rsid w:val="00985746"/>
    <w:rsid w:val="009859E7"/>
    <w:rsid w:val="00986145"/>
    <w:rsid w:val="00986A28"/>
    <w:rsid w:val="00987B5B"/>
    <w:rsid w:val="00987D6D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5234"/>
    <w:rsid w:val="009A5536"/>
    <w:rsid w:val="009A65BC"/>
    <w:rsid w:val="009B08AB"/>
    <w:rsid w:val="009B1B05"/>
    <w:rsid w:val="009B31A8"/>
    <w:rsid w:val="009B5EA1"/>
    <w:rsid w:val="009B6202"/>
    <w:rsid w:val="009C00F5"/>
    <w:rsid w:val="009C0885"/>
    <w:rsid w:val="009C0CCA"/>
    <w:rsid w:val="009C2F9A"/>
    <w:rsid w:val="009D0553"/>
    <w:rsid w:val="009D09CE"/>
    <w:rsid w:val="009D0C6F"/>
    <w:rsid w:val="009D20C3"/>
    <w:rsid w:val="009D357B"/>
    <w:rsid w:val="009D4F55"/>
    <w:rsid w:val="009D72D6"/>
    <w:rsid w:val="009D7363"/>
    <w:rsid w:val="009D7B12"/>
    <w:rsid w:val="009D7C0B"/>
    <w:rsid w:val="009E0EBB"/>
    <w:rsid w:val="009E4DD6"/>
    <w:rsid w:val="009E5C82"/>
    <w:rsid w:val="009E7576"/>
    <w:rsid w:val="009F0CDA"/>
    <w:rsid w:val="009F1C89"/>
    <w:rsid w:val="009F4FE7"/>
    <w:rsid w:val="009F6AF3"/>
    <w:rsid w:val="009F7C52"/>
    <w:rsid w:val="00A02DF3"/>
    <w:rsid w:val="00A02F50"/>
    <w:rsid w:val="00A058A5"/>
    <w:rsid w:val="00A07C1A"/>
    <w:rsid w:val="00A11199"/>
    <w:rsid w:val="00A12FE7"/>
    <w:rsid w:val="00A155F1"/>
    <w:rsid w:val="00A1567E"/>
    <w:rsid w:val="00A17793"/>
    <w:rsid w:val="00A21764"/>
    <w:rsid w:val="00A21D04"/>
    <w:rsid w:val="00A23039"/>
    <w:rsid w:val="00A252DD"/>
    <w:rsid w:val="00A26BE7"/>
    <w:rsid w:val="00A27FB6"/>
    <w:rsid w:val="00A3001F"/>
    <w:rsid w:val="00A32053"/>
    <w:rsid w:val="00A3373C"/>
    <w:rsid w:val="00A33BE8"/>
    <w:rsid w:val="00A34090"/>
    <w:rsid w:val="00A42D37"/>
    <w:rsid w:val="00A45A20"/>
    <w:rsid w:val="00A4750B"/>
    <w:rsid w:val="00A479C6"/>
    <w:rsid w:val="00A51020"/>
    <w:rsid w:val="00A52EEB"/>
    <w:rsid w:val="00A5359C"/>
    <w:rsid w:val="00A55DA2"/>
    <w:rsid w:val="00A567E4"/>
    <w:rsid w:val="00A57E26"/>
    <w:rsid w:val="00A6046C"/>
    <w:rsid w:val="00A628B6"/>
    <w:rsid w:val="00A629B7"/>
    <w:rsid w:val="00A63C7A"/>
    <w:rsid w:val="00A65072"/>
    <w:rsid w:val="00A65D39"/>
    <w:rsid w:val="00A67333"/>
    <w:rsid w:val="00A71642"/>
    <w:rsid w:val="00A74523"/>
    <w:rsid w:val="00A75AA3"/>
    <w:rsid w:val="00A76454"/>
    <w:rsid w:val="00A81E46"/>
    <w:rsid w:val="00A8745B"/>
    <w:rsid w:val="00A87EB6"/>
    <w:rsid w:val="00A913AA"/>
    <w:rsid w:val="00A913C4"/>
    <w:rsid w:val="00A9208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737"/>
    <w:rsid w:val="00AA6020"/>
    <w:rsid w:val="00AA637F"/>
    <w:rsid w:val="00AB2F09"/>
    <w:rsid w:val="00AB419D"/>
    <w:rsid w:val="00AB6245"/>
    <w:rsid w:val="00AC0314"/>
    <w:rsid w:val="00AC0FF2"/>
    <w:rsid w:val="00AC2561"/>
    <w:rsid w:val="00AC41C2"/>
    <w:rsid w:val="00AC50A9"/>
    <w:rsid w:val="00AC6F31"/>
    <w:rsid w:val="00AD02AE"/>
    <w:rsid w:val="00AD2B9D"/>
    <w:rsid w:val="00AD76D9"/>
    <w:rsid w:val="00AE11F5"/>
    <w:rsid w:val="00AE731A"/>
    <w:rsid w:val="00AF16B9"/>
    <w:rsid w:val="00AF1A6C"/>
    <w:rsid w:val="00AF26D2"/>
    <w:rsid w:val="00AF2CAD"/>
    <w:rsid w:val="00AF31A8"/>
    <w:rsid w:val="00AF6022"/>
    <w:rsid w:val="00B015D4"/>
    <w:rsid w:val="00B0358A"/>
    <w:rsid w:val="00B04835"/>
    <w:rsid w:val="00B04F61"/>
    <w:rsid w:val="00B05524"/>
    <w:rsid w:val="00B06900"/>
    <w:rsid w:val="00B10679"/>
    <w:rsid w:val="00B10DE8"/>
    <w:rsid w:val="00B1142F"/>
    <w:rsid w:val="00B12B4E"/>
    <w:rsid w:val="00B15FA7"/>
    <w:rsid w:val="00B1791B"/>
    <w:rsid w:val="00B20C2E"/>
    <w:rsid w:val="00B24680"/>
    <w:rsid w:val="00B24DC0"/>
    <w:rsid w:val="00B25140"/>
    <w:rsid w:val="00B3106E"/>
    <w:rsid w:val="00B31669"/>
    <w:rsid w:val="00B341D9"/>
    <w:rsid w:val="00B37935"/>
    <w:rsid w:val="00B40B7E"/>
    <w:rsid w:val="00B414F7"/>
    <w:rsid w:val="00B4278B"/>
    <w:rsid w:val="00B43881"/>
    <w:rsid w:val="00B43E80"/>
    <w:rsid w:val="00B455A3"/>
    <w:rsid w:val="00B45DAD"/>
    <w:rsid w:val="00B471D2"/>
    <w:rsid w:val="00B5221F"/>
    <w:rsid w:val="00B544F7"/>
    <w:rsid w:val="00B55876"/>
    <w:rsid w:val="00B576AC"/>
    <w:rsid w:val="00B57736"/>
    <w:rsid w:val="00B61D98"/>
    <w:rsid w:val="00B64019"/>
    <w:rsid w:val="00B65AAC"/>
    <w:rsid w:val="00B660C6"/>
    <w:rsid w:val="00B6659A"/>
    <w:rsid w:val="00B66CCB"/>
    <w:rsid w:val="00B670AF"/>
    <w:rsid w:val="00B7199B"/>
    <w:rsid w:val="00B72431"/>
    <w:rsid w:val="00B740CA"/>
    <w:rsid w:val="00B7501A"/>
    <w:rsid w:val="00B7637F"/>
    <w:rsid w:val="00B81F86"/>
    <w:rsid w:val="00B82804"/>
    <w:rsid w:val="00B82EA2"/>
    <w:rsid w:val="00B83080"/>
    <w:rsid w:val="00B837A7"/>
    <w:rsid w:val="00B85D83"/>
    <w:rsid w:val="00B90664"/>
    <w:rsid w:val="00B92D4C"/>
    <w:rsid w:val="00B94ECC"/>
    <w:rsid w:val="00B94F89"/>
    <w:rsid w:val="00B976C8"/>
    <w:rsid w:val="00B979F3"/>
    <w:rsid w:val="00BA164B"/>
    <w:rsid w:val="00BA4071"/>
    <w:rsid w:val="00BA5994"/>
    <w:rsid w:val="00BA7EA5"/>
    <w:rsid w:val="00BB0149"/>
    <w:rsid w:val="00BB056F"/>
    <w:rsid w:val="00BB130F"/>
    <w:rsid w:val="00BB249F"/>
    <w:rsid w:val="00BB5236"/>
    <w:rsid w:val="00BB5BA2"/>
    <w:rsid w:val="00BC0739"/>
    <w:rsid w:val="00BC09E6"/>
    <w:rsid w:val="00BC0A9C"/>
    <w:rsid w:val="00BC0B6C"/>
    <w:rsid w:val="00BC606B"/>
    <w:rsid w:val="00BD0395"/>
    <w:rsid w:val="00BD138E"/>
    <w:rsid w:val="00BD234C"/>
    <w:rsid w:val="00BD43EF"/>
    <w:rsid w:val="00BD64F3"/>
    <w:rsid w:val="00BD7364"/>
    <w:rsid w:val="00BD7CA1"/>
    <w:rsid w:val="00BD7F66"/>
    <w:rsid w:val="00BE0B0A"/>
    <w:rsid w:val="00BE2C08"/>
    <w:rsid w:val="00BE40F8"/>
    <w:rsid w:val="00BE5E19"/>
    <w:rsid w:val="00BE630B"/>
    <w:rsid w:val="00BE68ED"/>
    <w:rsid w:val="00BE78A1"/>
    <w:rsid w:val="00BE790D"/>
    <w:rsid w:val="00BF1612"/>
    <w:rsid w:val="00BF169A"/>
    <w:rsid w:val="00BF291C"/>
    <w:rsid w:val="00BF710D"/>
    <w:rsid w:val="00BF7878"/>
    <w:rsid w:val="00C03E2A"/>
    <w:rsid w:val="00C04097"/>
    <w:rsid w:val="00C0789E"/>
    <w:rsid w:val="00C11122"/>
    <w:rsid w:val="00C11765"/>
    <w:rsid w:val="00C13D87"/>
    <w:rsid w:val="00C14256"/>
    <w:rsid w:val="00C1740C"/>
    <w:rsid w:val="00C226CA"/>
    <w:rsid w:val="00C22DA3"/>
    <w:rsid w:val="00C238B5"/>
    <w:rsid w:val="00C2504B"/>
    <w:rsid w:val="00C26697"/>
    <w:rsid w:val="00C26AB7"/>
    <w:rsid w:val="00C32151"/>
    <w:rsid w:val="00C32200"/>
    <w:rsid w:val="00C3656A"/>
    <w:rsid w:val="00C37719"/>
    <w:rsid w:val="00C404A9"/>
    <w:rsid w:val="00C41D15"/>
    <w:rsid w:val="00C45237"/>
    <w:rsid w:val="00C47EFF"/>
    <w:rsid w:val="00C518A9"/>
    <w:rsid w:val="00C548B1"/>
    <w:rsid w:val="00C549DF"/>
    <w:rsid w:val="00C55E0F"/>
    <w:rsid w:val="00C61D80"/>
    <w:rsid w:val="00C61E26"/>
    <w:rsid w:val="00C62F17"/>
    <w:rsid w:val="00C632A6"/>
    <w:rsid w:val="00C633A5"/>
    <w:rsid w:val="00C63651"/>
    <w:rsid w:val="00C6372C"/>
    <w:rsid w:val="00C63F6F"/>
    <w:rsid w:val="00C64113"/>
    <w:rsid w:val="00C66F4E"/>
    <w:rsid w:val="00C727F0"/>
    <w:rsid w:val="00C7422D"/>
    <w:rsid w:val="00C76190"/>
    <w:rsid w:val="00C83419"/>
    <w:rsid w:val="00C8682D"/>
    <w:rsid w:val="00C9064F"/>
    <w:rsid w:val="00C90897"/>
    <w:rsid w:val="00C91317"/>
    <w:rsid w:val="00C91CEF"/>
    <w:rsid w:val="00C92A02"/>
    <w:rsid w:val="00C93BF5"/>
    <w:rsid w:val="00CA0572"/>
    <w:rsid w:val="00CA26C5"/>
    <w:rsid w:val="00CA4281"/>
    <w:rsid w:val="00CA4BF4"/>
    <w:rsid w:val="00CA4DCE"/>
    <w:rsid w:val="00CA63E7"/>
    <w:rsid w:val="00CB25D1"/>
    <w:rsid w:val="00CB6A0B"/>
    <w:rsid w:val="00CB75F1"/>
    <w:rsid w:val="00CC3BCF"/>
    <w:rsid w:val="00CD0E78"/>
    <w:rsid w:val="00CD3897"/>
    <w:rsid w:val="00CD543C"/>
    <w:rsid w:val="00CD549E"/>
    <w:rsid w:val="00CD5D04"/>
    <w:rsid w:val="00CD5E14"/>
    <w:rsid w:val="00CD675C"/>
    <w:rsid w:val="00CD6C76"/>
    <w:rsid w:val="00CE505D"/>
    <w:rsid w:val="00CE54DC"/>
    <w:rsid w:val="00CE610C"/>
    <w:rsid w:val="00CF1F85"/>
    <w:rsid w:val="00CF4359"/>
    <w:rsid w:val="00CF5CF7"/>
    <w:rsid w:val="00CF5D4D"/>
    <w:rsid w:val="00CF7A9A"/>
    <w:rsid w:val="00D0192C"/>
    <w:rsid w:val="00D01C46"/>
    <w:rsid w:val="00D0225B"/>
    <w:rsid w:val="00D02287"/>
    <w:rsid w:val="00D02C1F"/>
    <w:rsid w:val="00D0319E"/>
    <w:rsid w:val="00D03EF7"/>
    <w:rsid w:val="00D0501B"/>
    <w:rsid w:val="00D059C0"/>
    <w:rsid w:val="00D07ADC"/>
    <w:rsid w:val="00D143B1"/>
    <w:rsid w:val="00D15587"/>
    <w:rsid w:val="00D218BA"/>
    <w:rsid w:val="00D22052"/>
    <w:rsid w:val="00D2225E"/>
    <w:rsid w:val="00D23E85"/>
    <w:rsid w:val="00D25011"/>
    <w:rsid w:val="00D25056"/>
    <w:rsid w:val="00D2546C"/>
    <w:rsid w:val="00D264CD"/>
    <w:rsid w:val="00D27B34"/>
    <w:rsid w:val="00D306A9"/>
    <w:rsid w:val="00D31306"/>
    <w:rsid w:val="00D3228A"/>
    <w:rsid w:val="00D33868"/>
    <w:rsid w:val="00D338B8"/>
    <w:rsid w:val="00D34408"/>
    <w:rsid w:val="00D36A04"/>
    <w:rsid w:val="00D376BE"/>
    <w:rsid w:val="00D404F4"/>
    <w:rsid w:val="00D418EA"/>
    <w:rsid w:val="00D41A34"/>
    <w:rsid w:val="00D46536"/>
    <w:rsid w:val="00D47653"/>
    <w:rsid w:val="00D47D47"/>
    <w:rsid w:val="00D50132"/>
    <w:rsid w:val="00D513B5"/>
    <w:rsid w:val="00D516DF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EAB"/>
    <w:rsid w:val="00D631F4"/>
    <w:rsid w:val="00D635F2"/>
    <w:rsid w:val="00D650F4"/>
    <w:rsid w:val="00D664DD"/>
    <w:rsid w:val="00D7126D"/>
    <w:rsid w:val="00D7775B"/>
    <w:rsid w:val="00D81A06"/>
    <w:rsid w:val="00D8647A"/>
    <w:rsid w:val="00D87DB7"/>
    <w:rsid w:val="00D9082D"/>
    <w:rsid w:val="00D930C5"/>
    <w:rsid w:val="00D93483"/>
    <w:rsid w:val="00D93A0F"/>
    <w:rsid w:val="00D9544B"/>
    <w:rsid w:val="00D9629B"/>
    <w:rsid w:val="00DA04DA"/>
    <w:rsid w:val="00DA06CB"/>
    <w:rsid w:val="00DA089E"/>
    <w:rsid w:val="00DA2BE3"/>
    <w:rsid w:val="00DA2FB7"/>
    <w:rsid w:val="00DA32A8"/>
    <w:rsid w:val="00DA4353"/>
    <w:rsid w:val="00DA43A1"/>
    <w:rsid w:val="00DA4E6B"/>
    <w:rsid w:val="00DA6D1F"/>
    <w:rsid w:val="00DA77E0"/>
    <w:rsid w:val="00DB34C3"/>
    <w:rsid w:val="00DB75B0"/>
    <w:rsid w:val="00DC29DB"/>
    <w:rsid w:val="00DC47C6"/>
    <w:rsid w:val="00DC4FED"/>
    <w:rsid w:val="00DC6B35"/>
    <w:rsid w:val="00DD1202"/>
    <w:rsid w:val="00DD381F"/>
    <w:rsid w:val="00DD3B51"/>
    <w:rsid w:val="00DD3F48"/>
    <w:rsid w:val="00DD45BA"/>
    <w:rsid w:val="00DD4721"/>
    <w:rsid w:val="00DD589D"/>
    <w:rsid w:val="00DD7CDB"/>
    <w:rsid w:val="00DD7D26"/>
    <w:rsid w:val="00DE053C"/>
    <w:rsid w:val="00DE3908"/>
    <w:rsid w:val="00DE527B"/>
    <w:rsid w:val="00DE73D1"/>
    <w:rsid w:val="00DE75F4"/>
    <w:rsid w:val="00DF06BF"/>
    <w:rsid w:val="00DF39DD"/>
    <w:rsid w:val="00DF6129"/>
    <w:rsid w:val="00DF65EC"/>
    <w:rsid w:val="00DF7DD5"/>
    <w:rsid w:val="00E010D3"/>
    <w:rsid w:val="00E0177D"/>
    <w:rsid w:val="00E01A3C"/>
    <w:rsid w:val="00E02355"/>
    <w:rsid w:val="00E02A73"/>
    <w:rsid w:val="00E04EA3"/>
    <w:rsid w:val="00E069F2"/>
    <w:rsid w:val="00E07317"/>
    <w:rsid w:val="00E07474"/>
    <w:rsid w:val="00E0782D"/>
    <w:rsid w:val="00E07EA7"/>
    <w:rsid w:val="00E10695"/>
    <w:rsid w:val="00E11AAD"/>
    <w:rsid w:val="00E125ED"/>
    <w:rsid w:val="00E12C74"/>
    <w:rsid w:val="00E12CD3"/>
    <w:rsid w:val="00E12D2F"/>
    <w:rsid w:val="00E13D2E"/>
    <w:rsid w:val="00E13E7D"/>
    <w:rsid w:val="00E141E7"/>
    <w:rsid w:val="00E147A8"/>
    <w:rsid w:val="00E1734D"/>
    <w:rsid w:val="00E21899"/>
    <w:rsid w:val="00E23030"/>
    <w:rsid w:val="00E24BD5"/>
    <w:rsid w:val="00E258AC"/>
    <w:rsid w:val="00E26976"/>
    <w:rsid w:val="00E26B04"/>
    <w:rsid w:val="00E27F05"/>
    <w:rsid w:val="00E30FAE"/>
    <w:rsid w:val="00E321BF"/>
    <w:rsid w:val="00E32B28"/>
    <w:rsid w:val="00E33A35"/>
    <w:rsid w:val="00E34A39"/>
    <w:rsid w:val="00E34AED"/>
    <w:rsid w:val="00E35988"/>
    <w:rsid w:val="00E35A0A"/>
    <w:rsid w:val="00E373DF"/>
    <w:rsid w:val="00E37874"/>
    <w:rsid w:val="00E37C17"/>
    <w:rsid w:val="00E455FF"/>
    <w:rsid w:val="00E47599"/>
    <w:rsid w:val="00E47BA0"/>
    <w:rsid w:val="00E47C18"/>
    <w:rsid w:val="00E47E27"/>
    <w:rsid w:val="00E50B2E"/>
    <w:rsid w:val="00E51C1F"/>
    <w:rsid w:val="00E5225C"/>
    <w:rsid w:val="00E52B3C"/>
    <w:rsid w:val="00E52F7E"/>
    <w:rsid w:val="00E53551"/>
    <w:rsid w:val="00E54E39"/>
    <w:rsid w:val="00E5578B"/>
    <w:rsid w:val="00E56982"/>
    <w:rsid w:val="00E604B1"/>
    <w:rsid w:val="00E60AAF"/>
    <w:rsid w:val="00E61335"/>
    <w:rsid w:val="00E620E4"/>
    <w:rsid w:val="00E707C9"/>
    <w:rsid w:val="00E7197B"/>
    <w:rsid w:val="00E727F4"/>
    <w:rsid w:val="00E72F4C"/>
    <w:rsid w:val="00E74430"/>
    <w:rsid w:val="00E748D3"/>
    <w:rsid w:val="00E74D41"/>
    <w:rsid w:val="00E776F8"/>
    <w:rsid w:val="00E80D68"/>
    <w:rsid w:val="00E81204"/>
    <w:rsid w:val="00E813F2"/>
    <w:rsid w:val="00E81892"/>
    <w:rsid w:val="00E826F9"/>
    <w:rsid w:val="00E8655A"/>
    <w:rsid w:val="00E904C0"/>
    <w:rsid w:val="00E95469"/>
    <w:rsid w:val="00E97643"/>
    <w:rsid w:val="00EA08FE"/>
    <w:rsid w:val="00EA1B39"/>
    <w:rsid w:val="00EA247E"/>
    <w:rsid w:val="00EA4459"/>
    <w:rsid w:val="00EA4553"/>
    <w:rsid w:val="00EA5D4C"/>
    <w:rsid w:val="00EB4BF4"/>
    <w:rsid w:val="00EB4CD3"/>
    <w:rsid w:val="00EB6BFA"/>
    <w:rsid w:val="00EC0245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2509"/>
    <w:rsid w:val="00ED2625"/>
    <w:rsid w:val="00ED4B2D"/>
    <w:rsid w:val="00ED731C"/>
    <w:rsid w:val="00ED7E7B"/>
    <w:rsid w:val="00EE1EEB"/>
    <w:rsid w:val="00EE2A23"/>
    <w:rsid w:val="00EE3092"/>
    <w:rsid w:val="00EE33AD"/>
    <w:rsid w:val="00EF0CC2"/>
    <w:rsid w:val="00EF0E4A"/>
    <w:rsid w:val="00EF1895"/>
    <w:rsid w:val="00EF47D7"/>
    <w:rsid w:val="00EF5A1B"/>
    <w:rsid w:val="00EF6AA3"/>
    <w:rsid w:val="00EF756F"/>
    <w:rsid w:val="00F02414"/>
    <w:rsid w:val="00F052D2"/>
    <w:rsid w:val="00F06D04"/>
    <w:rsid w:val="00F07A3A"/>
    <w:rsid w:val="00F101D6"/>
    <w:rsid w:val="00F10509"/>
    <w:rsid w:val="00F10578"/>
    <w:rsid w:val="00F12B8A"/>
    <w:rsid w:val="00F13B98"/>
    <w:rsid w:val="00F14872"/>
    <w:rsid w:val="00F15262"/>
    <w:rsid w:val="00F16DDC"/>
    <w:rsid w:val="00F2149B"/>
    <w:rsid w:val="00F21B99"/>
    <w:rsid w:val="00F21C2A"/>
    <w:rsid w:val="00F2692F"/>
    <w:rsid w:val="00F26EC1"/>
    <w:rsid w:val="00F31A92"/>
    <w:rsid w:val="00F32499"/>
    <w:rsid w:val="00F325EE"/>
    <w:rsid w:val="00F32637"/>
    <w:rsid w:val="00F33399"/>
    <w:rsid w:val="00F33409"/>
    <w:rsid w:val="00F338B8"/>
    <w:rsid w:val="00F35E6F"/>
    <w:rsid w:val="00F369A0"/>
    <w:rsid w:val="00F36EC1"/>
    <w:rsid w:val="00F37C22"/>
    <w:rsid w:val="00F41762"/>
    <w:rsid w:val="00F43DB6"/>
    <w:rsid w:val="00F52A5A"/>
    <w:rsid w:val="00F543D3"/>
    <w:rsid w:val="00F54DD6"/>
    <w:rsid w:val="00F55514"/>
    <w:rsid w:val="00F56C19"/>
    <w:rsid w:val="00F63922"/>
    <w:rsid w:val="00F66821"/>
    <w:rsid w:val="00F6787B"/>
    <w:rsid w:val="00F67EF6"/>
    <w:rsid w:val="00F70EE9"/>
    <w:rsid w:val="00F74AA5"/>
    <w:rsid w:val="00F758BC"/>
    <w:rsid w:val="00F80176"/>
    <w:rsid w:val="00F8028F"/>
    <w:rsid w:val="00F8138D"/>
    <w:rsid w:val="00F82876"/>
    <w:rsid w:val="00F85F59"/>
    <w:rsid w:val="00F86597"/>
    <w:rsid w:val="00F86EF4"/>
    <w:rsid w:val="00F91346"/>
    <w:rsid w:val="00F938A1"/>
    <w:rsid w:val="00F963E0"/>
    <w:rsid w:val="00FA053E"/>
    <w:rsid w:val="00FA41C1"/>
    <w:rsid w:val="00FA5DFA"/>
    <w:rsid w:val="00FA6C8A"/>
    <w:rsid w:val="00FB0B99"/>
    <w:rsid w:val="00FB23D1"/>
    <w:rsid w:val="00FB4B0F"/>
    <w:rsid w:val="00FB66CE"/>
    <w:rsid w:val="00FC0911"/>
    <w:rsid w:val="00FC2703"/>
    <w:rsid w:val="00FC2D3C"/>
    <w:rsid w:val="00FC42A6"/>
    <w:rsid w:val="00FC5066"/>
    <w:rsid w:val="00FC5712"/>
    <w:rsid w:val="00FD0127"/>
    <w:rsid w:val="00FD08BA"/>
    <w:rsid w:val="00FD08F2"/>
    <w:rsid w:val="00FD1BE1"/>
    <w:rsid w:val="00FD201A"/>
    <w:rsid w:val="00FD3679"/>
    <w:rsid w:val="00FD3F73"/>
    <w:rsid w:val="00FD512D"/>
    <w:rsid w:val="00FE027E"/>
    <w:rsid w:val="00FE0669"/>
    <w:rsid w:val="00FE6416"/>
    <w:rsid w:val="00FE7D8B"/>
    <w:rsid w:val="00FF06D9"/>
    <w:rsid w:val="00FF0A09"/>
    <w:rsid w:val="00FF1E91"/>
    <w:rsid w:val="00FF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641777-BF96-494C-88A3-90518872D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8317</Words>
  <Characters>44916</Characters>
  <Application>Microsoft Office Word</Application>
  <DocSecurity>0</DocSecurity>
  <Lines>374</Lines>
  <Paragraphs>106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Ricardo Balboni</cp:lastModifiedBy>
  <cp:revision>4</cp:revision>
  <cp:lastPrinted>2022-01-27T12:56:00Z</cp:lastPrinted>
  <dcterms:created xsi:type="dcterms:W3CDTF">2022-01-27T12:55:00Z</dcterms:created>
  <dcterms:modified xsi:type="dcterms:W3CDTF">2022-01-27T14:28:00Z</dcterms:modified>
</cp:coreProperties>
</file>